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color w:val="auto"/>
          <w:kern w:val="2"/>
          <w:sz w:val="21"/>
          <w:szCs w:val="24"/>
          <w:lang w:val="en-US" w:eastAsia="zh-CN" w:bidi="ar-SA"/>
        </w:rPr>
        <w:id w:val="147465906"/>
        <w15:color w:val="DBDBDB"/>
        <w:docPartObj>
          <w:docPartGallery w:val="Table of Contents"/>
          <w:docPartUnique/>
        </w:docPartObj>
      </w:sdtPr>
      <w:sdtEndPr>
        <w:rPr>
          <w:rFonts w:ascii="宋体" w:hAnsi="宋体" w:eastAsia="宋体" w:cstheme="minorBidi"/>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default" w:ascii="宋体" w:hAnsi="宋体" w:eastAsia="宋体" w:cstheme="minorBidi"/>
              <w:b/>
              <w:bCs/>
              <w:color w:val="auto"/>
              <w:kern w:val="2"/>
              <w:sz w:val="72"/>
              <w:szCs w:val="72"/>
              <w:lang w:val="en-US" w:eastAsia="zh-CN" w:bidi="ar-SA"/>
            </w:rPr>
          </w:pPr>
          <w:r>
            <w:rPr>
              <w:rFonts w:hint="eastAsia" w:ascii="宋体" w:hAnsi="宋体" w:eastAsia="宋体" w:cstheme="minorBidi"/>
              <w:b/>
              <w:bCs/>
              <w:color w:val="auto"/>
              <w:kern w:val="2"/>
              <w:sz w:val="72"/>
              <w:szCs w:val="72"/>
              <w:lang w:val="en-US" w:eastAsia="zh-CN" w:bidi="ar-SA"/>
            </w:rPr>
            <w:t>国家税务总局鄂州市鄂城区</w:t>
          </w:r>
          <w:bookmarkStart w:id="56" w:name="_GoBack"/>
          <w:bookmarkEnd w:id="56"/>
          <w:r>
            <w:rPr>
              <w:rFonts w:hint="eastAsia" w:ascii="宋体" w:hAnsi="宋体" w:eastAsia="宋体" w:cstheme="minorBidi"/>
              <w:b/>
              <w:bCs/>
              <w:color w:val="auto"/>
              <w:kern w:val="2"/>
              <w:sz w:val="72"/>
              <w:szCs w:val="72"/>
              <w:lang w:val="en-US" w:eastAsia="zh-CN" w:bidi="ar-SA"/>
            </w:rPr>
            <w:t>税务局税费优惠政策汇编（截至2023年8月31日）</w:t>
          </w: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pPr>
            <w:pStyle w:val="6"/>
            <w:tabs>
              <w:tab w:val="right" w:leader="dot" w:pos="8306"/>
            </w:tabs>
          </w:pPr>
          <w:r>
            <w:rPr>
              <w:color w:val="auto"/>
            </w:rPr>
            <w:fldChar w:fldCharType="begin"/>
          </w:r>
          <w:r>
            <w:rPr>
              <w:color w:val="auto"/>
            </w:rPr>
            <w:instrText xml:space="preserve">TOC \o "1-1" \h \u </w:instrText>
          </w:r>
          <w:r>
            <w:rPr>
              <w:color w:val="auto"/>
            </w:rPr>
            <w:fldChar w:fldCharType="separate"/>
          </w:r>
          <w:r>
            <w:rPr>
              <w:color w:val="auto"/>
            </w:rPr>
            <w:fldChar w:fldCharType="begin"/>
          </w:r>
          <w:r>
            <w:instrText xml:space="preserve"> HYPERLINK \l _Toc14959 </w:instrText>
          </w:r>
          <w:r>
            <w:fldChar w:fldCharType="separate"/>
          </w:r>
          <w:r>
            <w:rPr>
              <w:rFonts w:hint="eastAsia"/>
            </w:rPr>
            <w:t>财政部 税务总局关于明确增值税小规模纳税人减免增值税等政策的公告</w:t>
          </w:r>
          <w:r>
            <w:tab/>
          </w:r>
          <w:r>
            <w:fldChar w:fldCharType="begin"/>
          </w:r>
          <w:r>
            <w:instrText xml:space="preserve"> PAGEREF _Toc14959 \h </w:instrText>
          </w:r>
          <w:r>
            <w:fldChar w:fldCharType="separate"/>
          </w:r>
          <w:r>
            <w:t>4</w:t>
          </w:r>
          <w:r>
            <w:fldChar w:fldCharType="end"/>
          </w:r>
          <w:r>
            <w:rPr>
              <w:color w:val="auto"/>
            </w:rPr>
            <w:fldChar w:fldCharType="end"/>
          </w:r>
        </w:p>
        <w:p>
          <w:pPr>
            <w:pStyle w:val="6"/>
            <w:tabs>
              <w:tab w:val="right" w:leader="dot" w:pos="8306"/>
            </w:tabs>
          </w:pPr>
          <w:r>
            <w:rPr>
              <w:color w:val="auto"/>
            </w:rPr>
            <w:fldChar w:fldCharType="begin"/>
          </w:r>
          <w:r>
            <w:instrText xml:space="preserve"> HYPERLINK \l _Toc17272 </w:instrText>
          </w:r>
          <w:r>
            <w:fldChar w:fldCharType="separate"/>
          </w:r>
          <w:r>
            <w:rPr>
              <w:rFonts w:hint="eastAsia" w:ascii="方正小标宋简体" w:hAnsi="方正小标宋简体" w:eastAsia="方正小标宋简体" w:cs="方正小标宋简体"/>
              <w:bCs w:val="0"/>
              <w:szCs w:val="44"/>
              <w:shd w:val="clear" w:fill="FFFFFF"/>
            </w:rPr>
            <w:t>国家税务总局关于增值税小规模纳税人减免增值税等政策有关征管事项的公告</w:t>
          </w:r>
          <w:r>
            <w:tab/>
          </w:r>
          <w:r>
            <w:fldChar w:fldCharType="begin"/>
          </w:r>
          <w:r>
            <w:instrText xml:space="preserve"> PAGEREF _Toc17272 \h </w:instrText>
          </w:r>
          <w:r>
            <w:fldChar w:fldCharType="separate"/>
          </w:r>
          <w:r>
            <w:t>6</w:t>
          </w:r>
          <w:r>
            <w:fldChar w:fldCharType="end"/>
          </w:r>
          <w:r>
            <w:rPr>
              <w:color w:val="auto"/>
            </w:rPr>
            <w:fldChar w:fldCharType="end"/>
          </w:r>
        </w:p>
        <w:p>
          <w:pPr>
            <w:pStyle w:val="6"/>
            <w:tabs>
              <w:tab w:val="right" w:leader="dot" w:pos="8306"/>
            </w:tabs>
          </w:pPr>
          <w:r>
            <w:rPr>
              <w:color w:val="auto"/>
            </w:rPr>
            <w:fldChar w:fldCharType="begin"/>
          </w:r>
          <w:r>
            <w:instrText xml:space="preserve"> HYPERLINK \l _Toc30522 </w:instrText>
          </w:r>
          <w:r>
            <w:fldChar w:fldCharType="separate"/>
          </w:r>
          <w:r>
            <w:rPr>
              <w:rFonts w:hint="eastAsia" w:ascii="方正小标宋简体" w:hAnsi="方正小标宋简体" w:eastAsia="方正小标宋简体" w:cs="方正小标宋简体"/>
              <w:szCs w:val="44"/>
              <w:shd w:val="clear" w:fill="FFFFFF"/>
            </w:rPr>
            <w:t>财政部 税务总局关于延续实施有关个人所得税优惠政策的公告</w:t>
          </w:r>
          <w:r>
            <w:tab/>
          </w:r>
          <w:r>
            <w:fldChar w:fldCharType="begin"/>
          </w:r>
          <w:r>
            <w:instrText xml:space="preserve"> PAGEREF _Toc30522 \h </w:instrText>
          </w:r>
          <w:r>
            <w:fldChar w:fldCharType="separate"/>
          </w:r>
          <w:r>
            <w:t>10</w:t>
          </w:r>
          <w:r>
            <w:fldChar w:fldCharType="end"/>
          </w:r>
          <w:r>
            <w:rPr>
              <w:color w:val="auto"/>
            </w:rPr>
            <w:fldChar w:fldCharType="end"/>
          </w:r>
        </w:p>
        <w:p>
          <w:pPr>
            <w:pStyle w:val="6"/>
            <w:tabs>
              <w:tab w:val="right" w:leader="dot" w:pos="8306"/>
            </w:tabs>
          </w:pPr>
          <w:r>
            <w:rPr>
              <w:color w:val="auto"/>
            </w:rPr>
            <w:fldChar w:fldCharType="begin"/>
          </w:r>
          <w:r>
            <w:instrText xml:space="preserve"> HYPERLINK \l _Toc11726 </w:instrText>
          </w:r>
          <w:r>
            <w:fldChar w:fldCharType="separate"/>
          </w:r>
          <w:r>
            <w:rPr>
              <w:rFonts w:hint="eastAsia" w:ascii="方正小标宋简体" w:hAnsi="方正小标宋简体" w:eastAsia="方正小标宋简体" w:cs="方正小标宋简体"/>
              <w:szCs w:val="44"/>
            </w:rPr>
            <w:t>财政部 税务总局关于继续实施物流企业大宗商品仓储设施用地城镇土地使用税优惠政策的公告</w:t>
          </w:r>
          <w:r>
            <w:tab/>
          </w:r>
          <w:r>
            <w:fldChar w:fldCharType="begin"/>
          </w:r>
          <w:r>
            <w:instrText xml:space="preserve"> PAGEREF _Toc11726 \h </w:instrText>
          </w:r>
          <w:r>
            <w:fldChar w:fldCharType="separate"/>
          </w:r>
          <w:r>
            <w:t>11</w:t>
          </w:r>
          <w:r>
            <w:fldChar w:fldCharType="end"/>
          </w:r>
          <w:r>
            <w:rPr>
              <w:color w:val="auto"/>
            </w:rPr>
            <w:fldChar w:fldCharType="end"/>
          </w:r>
        </w:p>
        <w:p>
          <w:pPr>
            <w:pStyle w:val="6"/>
            <w:tabs>
              <w:tab w:val="right" w:leader="dot" w:pos="8306"/>
            </w:tabs>
          </w:pPr>
          <w:r>
            <w:rPr>
              <w:color w:val="auto"/>
            </w:rPr>
            <w:fldChar w:fldCharType="begin"/>
          </w:r>
          <w:r>
            <w:instrText xml:space="preserve"> HYPERLINK \l _Toc6455 </w:instrText>
          </w:r>
          <w:r>
            <w:fldChar w:fldCharType="separate"/>
          </w:r>
          <w:r>
            <w:rPr>
              <w:rFonts w:hint="eastAsia" w:ascii="方正小标宋简体" w:hAnsi="方正小标宋简体" w:eastAsia="方正小标宋简体" w:cs="方正小标宋简体"/>
              <w:bCs w:val="0"/>
              <w:szCs w:val="44"/>
              <w:shd w:val="clear" w:fill="FFFFFF"/>
            </w:rPr>
            <w:t>财政部 税务总局关于小微企业和个体工商户所得税优惠政策的公告</w:t>
          </w:r>
          <w:r>
            <w:tab/>
          </w:r>
          <w:r>
            <w:fldChar w:fldCharType="begin"/>
          </w:r>
          <w:r>
            <w:instrText xml:space="preserve"> PAGEREF _Toc6455 \h </w:instrText>
          </w:r>
          <w:r>
            <w:fldChar w:fldCharType="separate"/>
          </w:r>
          <w:r>
            <w:t>12</w:t>
          </w:r>
          <w:r>
            <w:fldChar w:fldCharType="end"/>
          </w:r>
          <w:r>
            <w:rPr>
              <w:color w:val="auto"/>
            </w:rPr>
            <w:fldChar w:fldCharType="end"/>
          </w:r>
        </w:p>
        <w:p>
          <w:pPr>
            <w:pStyle w:val="6"/>
            <w:tabs>
              <w:tab w:val="right" w:leader="dot" w:pos="8306"/>
            </w:tabs>
          </w:pPr>
          <w:r>
            <w:rPr>
              <w:color w:val="auto"/>
            </w:rPr>
            <w:fldChar w:fldCharType="begin"/>
          </w:r>
          <w:r>
            <w:instrText xml:space="preserve"> HYPERLINK \l _Toc23425 </w:instrText>
          </w:r>
          <w:r>
            <w:fldChar w:fldCharType="separate"/>
          </w:r>
          <w:r>
            <w:rPr>
              <w:rFonts w:hint="eastAsia" w:ascii="方正小标宋简体" w:hAnsi="方正小标宋简体" w:eastAsia="方正小标宋简体" w:cs="方正小标宋简体"/>
              <w:szCs w:val="44"/>
              <w:shd w:val="clear" w:fill="FFFFFF"/>
            </w:rPr>
            <w:t>财政部 税务总局关于进一步完善研发费用税前加计扣除政策的公告</w:t>
          </w:r>
          <w:r>
            <w:tab/>
          </w:r>
          <w:r>
            <w:fldChar w:fldCharType="begin"/>
          </w:r>
          <w:r>
            <w:instrText xml:space="preserve"> PAGEREF _Toc23425 \h </w:instrText>
          </w:r>
          <w:r>
            <w:fldChar w:fldCharType="separate"/>
          </w:r>
          <w:r>
            <w:t>14</w:t>
          </w:r>
          <w:r>
            <w:fldChar w:fldCharType="end"/>
          </w:r>
          <w:r>
            <w:rPr>
              <w:color w:val="auto"/>
            </w:rPr>
            <w:fldChar w:fldCharType="end"/>
          </w:r>
        </w:p>
        <w:p>
          <w:pPr>
            <w:pStyle w:val="6"/>
            <w:tabs>
              <w:tab w:val="right" w:leader="dot" w:pos="8306"/>
            </w:tabs>
          </w:pPr>
          <w:r>
            <w:rPr>
              <w:color w:val="auto"/>
            </w:rPr>
            <w:fldChar w:fldCharType="begin"/>
          </w:r>
          <w:r>
            <w:instrText xml:space="preserve"> HYPERLINK \l _Toc12612 </w:instrText>
          </w:r>
          <w:r>
            <w:fldChar w:fldCharType="separate"/>
          </w:r>
          <w:r>
            <w:rPr>
              <w:rFonts w:hint="eastAsia" w:ascii="方正小标宋简体" w:hAnsi="方正小标宋简体" w:eastAsia="方正小标宋简体" w:cs="方正小标宋简体"/>
              <w:szCs w:val="44"/>
              <w:shd w:val="clear" w:fill="FFFFFF"/>
            </w:rPr>
            <w:t>财政部关于延续实施残疾人就业保障金优惠政策的公告</w:t>
          </w:r>
          <w:r>
            <w:tab/>
          </w:r>
          <w:r>
            <w:fldChar w:fldCharType="begin"/>
          </w:r>
          <w:r>
            <w:instrText xml:space="preserve"> PAGEREF _Toc12612 \h </w:instrText>
          </w:r>
          <w:r>
            <w:fldChar w:fldCharType="separate"/>
          </w:r>
          <w:r>
            <w:t>15</w:t>
          </w:r>
          <w:r>
            <w:fldChar w:fldCharType="end"/>
          </w:r>
          <w:r>
            <w:rPr>
              <w:color w:val="auto"/>
            </w:rPr>
            <w:fldChar w:fldCharType="end"/>
          </w:r>
        </w:p>
        <w:p>
          <w:pPr>
            <w:pStyle w:val="6"/>
            <w:tabs>
              <w:tab w:val="right" w:leader="dot" w:pos="8306"/>
            </w:tabs>
          </w:pPr>
          <w:r>
            <w:rPr>
              <w:color w:val="auto"/>
            </w:rPr>
            <w:fldChar w:fldCharType="begin"/>
          </w:r>
          <w:r>
            <w:instrText xml:space="preserve"> HYPERLINK \l _Toc7046 </w:instrText>
          </w:r>
          <w:r>
            <w:fldChar w:fldCharType="separate"/>
          </w:r>
          <w:r>
            <w:rPr>
              <w:rFonts w:hint="eastAsia" w:ascii="方正小标宋简体" w:hAnsi="方正小标宋简体" w:eastAsia="方正小标宋简体" w:cs="方正小标宋简体"/>
              <w:bCs w:val="0"/>
              <w:szCs w:val="44"/>
            </w:rPr>
            <w:t>国家税务总局关于落实支持个体工商户发展个人所得税优惠政策有关事项的公告</w:t>
          </w:r>
          <w:r>
            <w:tab/>
          </w:r>
          <w:r>
            <w:fldChar w:fldCharType="begin"/>
          </w:r>
          <w:r>
            <w:instrText xml:space="preserve"> PAGEREF _Toc7046 \h </w:instrText>
          </w:r>
          <w:r>
            <w:fldChar w:fldCharType="separate"/>
          </w:r>
          <w:r>
            <w:t>16</w:t>
          </w:r>
          <w:r>
            <w:fldChar w:fldCharType="end"/>
          </w:r>
          <w:r>
            <w:rPr>
              <w:color w:val="auto"/>
            </w:rPr>
            <w:fldChar w:fldCharType="end"/>
          </w:r>
        </w:p>
        <w:p>
          <w:pPr>
            <w:pStyle w:val="6"/>
            <w:tabs>
              <w:tab w:val="right" w:leader="dot" w:pos="8306"/>
            </w:tabs>
          </w:pPr>
          <w:r>
            <w:rPr>
              <w:color w:val="auto"/>
            </w:rPr>
            <w:fldChar w:fldCharType="begin"/>
          </w:r>
          <w:r>
            <w:instrText xml:space="preserve"> HYPERLINK \l _Toc5583 </w:instrText>
          </w:r>
          <w:r>
            <w:fldChar w:fldCharType="separate"/>
          </w:r>
          <w:r>
            <w:rPr>
              <w:rFonts w:hint="eastAsia" w:ascii="方正小标宋简体" w:hAnsi="方正小标宋简体" w:eastAsia="方正小标宋简体" w:cs="方正小标宋简体"/>
              <w:bCs w:val="0"/>
              <w:szCs w:val="44"/>
            </w:rPr>
            <w:t>国家税务总局关于落实小型微利企业所得税优惠政策征管问题的公告</w:t>
          </w:r>
          <w:r>
            <w:tab/>
          </w:r>
          <w:r>
            <w:fldChar w:fldCharType="begin"/>
          </w:r>
          <w:r>
            <w:instrText xml:space="preserve"> PAGEREF _Toc5583 \h </w:instrText>
          </w:r>
          <w:r>
            <w:fldChar w:fldCharType="separate"/>
          </w:r>
          <w:r>
            <w:t>18</w:t>
          </w:r>
          <w:r>
            <w:fldChar w:fldCharType="end"/>
          </w:r>
          <w:r>
            <w:rPr>
              <w:color w:val="auto"/>
            </w:rPr>
            <w:fldChar w:fldCharType="end"/>
          </w:r>
        </w:p>
        <w:p>
          <w:pPr>
            <w:pStyle w:val="6"/>
            <w:tabs>
              <w:tab w:val="right" w:leader="dot" w:pos="8306"/>
            </w:tabs>
          </w:pPr>
          <w:r>
            <w:rPr>
              <w:color w:val="auto"/>
            </w:rPr>
            <w:fldChar w:fldCharType="begin"/>
          </w:r>
          <w:r>
            <w:instrText xml:space="preserve"> HYPERLINK \l _Toc18615 </w:instrText>
          </w:r>
          <w:r>
            <w:fldChar w:fldCharType="separate"/>
          </w:r>
          <w:r>
            <w:rPr>
              <w:rFonts w:hint="eastAsia" w:ascii="方正小标宋简体" w:hAnsi="方正小标宋简体" w:eastAsia="方正小标宋简体" w:cs="方正小标宋简体"/>
              <w:szCs w:val="44"/>
              <w:shd w:val="clear" w:fill="FFFFFF"/>
            </w:rPr>
            <w:t>人力资源社会保障部 财政部 国家税务总局关于阶段性降低失业保险、工伤保险费率有关问题的通知</w:t>
          </w:r>
          <w:r>
            <w:tab/>
          </w:r>
          <w:r>
            <w:fldChar w:fldCharType="begin"/>
          </w:r>
          <w:r>
            <w:instrText xml:space="preserve"> PAGEREF _Toc18615 \h </w:instrText>
          </w:r>
          <w:r>
            <w:fldChar w:fldCharType="separate"/>
          </w:r>
          <w:r>
            <w:t>20</w:t>
          </w:r>
          <w:r>
            <w:fldChar w:fldCharType="end"/>
          </w:r>
          <w:r>
            <w:rPr>
              <w:color w:val="auto"/>
            </w:rPr>
            <w:fldChar w:fldCharType="end"/>
          </w:r>
        </w:p>
        <w:p>
          <w:pPr>
            <w:pStyle w:val="6"/>
            <w:tabs>
              <w:tab w:val="right" w:leader="dot" w:pos="8306"/>
            </w:tabs>
          </w:pPr>
          <w:r>
            <w:rPr>
              <w:color w:val="auto"/>
            </w:rPr>
            <w:fldChar w:fldCharType="begin"/>
          </w:r>
          <w:r>
            <w:instrText xml:space="preserve"> HYPERLINK \l _Toc9187 </w:instrText>
          </w:r>
          <w:r>
            <w:fldChar w:fldCharType="separate"/>
          </w:r>
          <w:r>
            <w:rPr>
              <w:rFonts w:hint="eastAsia" w:ascii="方正小标宋简体" w:hAnsi="方正小标宋简体" w:eastAsia="方正小标宋简体" w:cs="方正小标宋简体"/>
              <w:bCs w:val="0"/>
              <w:szCs w:val="44"/>
              <w:shd w:val="clear" w:fill="FFFFFF"/>
            </w:rPr>
            <w:t>财政部 海关总署 税务总局关于2023年中国进出口商品交易会展期内销售的进口展品税收优惠政策的通知</w:t>
          </w:r>
          <w:r>
            <w:tab/>
          </w:r>
          <w:r>
            <w:fldChar w:fldCharType="begin"/>
          </w:r>
          <w:r>
            <w:instrText xml:space="preserve"> PAGEREF _Toc9187 \h </w:instrText>
          </w:r>
          <w:r>
            <w:fldChar w:fldCharType="separate"/>
          </w:r>
          <w:r>
            <w:t>21</w:t>
          </w:r>
          <w:r>
            <w:fldChar w:fldCharType="end"/>
          </w:r>
          <w:r>
            <w:rPr>
              <w:color w:val="auto"/>
            </w:rPr>
            <w:fldChar w:fldCharType="end"/>
          </w:r>
        </w:p>
        <w:p>
          <w:pPr>
            <w:pStyle w:val="6"/>
            <w:tabs>
              <w:tab w:val="right" w:leader="dot" w:pos="8306"/>
            </w:tabs>
          </w:pPr>
          <w:r>
            <w:rPr>
              <w:color w:val="auto"/>
            </w:rPr>
            <w:fldChar w:fldCharType="begin"/>
          </w:r>
          <w:r>
            <w:instrText xml:space="preserve"> HYPERLINK \l _Toc27432 </w:instrText>
          </w:r>
          <w:r>
            <w:fldChar w:fldCharType="separate"/>
          </w:r>
          <w:r>
            <w:rPr>
              <w:rFonts w:hint="eastAsia" w:ascii="方正小标宋简体" w:hAnsi="方正小标宋简体" w:eastAsia="方正小标宋简体" w:cs="方正小标宋简体"/>
              <w:szCs w:val="44"/>
              <w:shd w:val="clear" w:fill="FFFFFF"/>
            </w:rPr>
            <w:t>财政部 税务总局 工业和信息化部关于延续和优化新能源汽车车辆购置税减免政策的公告</w:t>
          </w:r>
          <w:r>
            <w:tab/>
          </w:r>
          <w:r>
            <w:fldChar w:fldCharType="begin"/>
          </w:r>
          <w:r>
            <w:instrText xml:space="preserve"> PAGEREF _Toc27432 \h </w:instrText>
          </w:r>
          <w:r>
            <w:fldChar w:fldCharType="separate"/>
          </w:r>
          <w:r>
            <w:t>24</w:t>
          </w:r>
          <w:r>
            <w:fldChar w:fldCharType="end"/>
          </w:r>
          <w:r>
            <w:rPr>
              <w:color w:val="auto"/>
            </w:rPr>
            <w:fldChar w:fldCharType="end"/>
          </w:r>
        </w:p>
        <w:p>
          <w:pPr>
            <w:pStyle w:val="6"/>
            <w:tabs>
              <w:tab w:val="right" w:leader="dot" w:pos="8306"/>
            </w:tabs>
          </w:pPr>
          <w:r>
            <w:rPr>
              <w:color w:val="auto"/>
            </w:rPr>
            <w:fldChar w:fldCharType="begin"/>
          </w:r>
          <w:r>
            <w:instrText xml:space="preserve"> HYPERLINK \l _Toc11694 </w:instrText>
          </w:r>
          <w:r>
            <w:fldChar w:fldCharType="separate"/>
          </w:r>
          <w:r>
            <w:rPr>
              <w:rFonts w:hint="eastAsia" w:ascii="方正小标宋简体" w:hAnsi="方正小标宋简体" w:eastAsia="方正小标宋简体" w:cs="方正小标宋简体"/>
              <w:szCs w:val="44"/>
              <w:shd w:val="clear" w:fill="FFFFFF"/>
            </w:rPr>
            <w:t>国家税务总局 工业和信息化部关于发布《免征车辆购置税的设有固定装置的非运输专用作业车辆目录》（第九批）的公告</w:t>
          </w:r>
          <w:r>
            <w:tab/>
          </w:r>
          <w:r>
            <w:fldChar w:fldCharType="begin"/>
          </w:r>
          <w:r>
            <w:instrText xml:space="preserve"> PAGEREF _Toc11694 \h </w:instrText>
          </w:r>
          <w:r>
            <w:fldChar w:fldCharType="separate"/>
          </w:r>
          <w:r>
            <w:t>27</w:t>
          </w:r>
          <w:r>
            <w:fldChar w:fldCharType="end"/>
          </w:r>
          <w:r>
            <w:rPr>
              <w:color w:val="auto"/>
            </w:rPr>
            <w:fldChar w:fldCharType="end"/>
          </w:r>
        </w:p>
        <w:p>
          <w:pPr>
            <w:pStyle w:val="6"/>
            <w:tabs>
              <w:tab w:val="right" w:leader="dot" w:pos="8306"/>
            </w:tabs>
          </w:pPr>
          <w:r>
            <w:rPr>
              <w:color w:val="auto"/>
            </w:rPr>
            <w:fldChar w:fldCharType="begin"/>
          </w:r>
          <w:r>
            <w:instrText xml:space="preserve"> HYPERLINK \l _Toc29965 </w:instrText>
          </w:r>
          <w:r>
            <w:fldChar w:fldCharType="separate"/>
          </w:r>
          <w:r>
            <w:rPr>
              <w:rFonts w:hint="eastAsia" w:ascii="方正小标宋简体" w:hAnsi="方正小标宋简体" w:eastAsia="方正小标宋简体" w:cs="方正小标宋简体"/>
              <w:bCs w:val="0"/>
              <w:szCs w:val="44"/>
            </w:rPr>
            <w:t>国家税务总局 工业和信息化部关于发布《免征车辆购置税的设有固定装置的非运输专用作业车辆目录》（第十批）的公告</w:t>
          </w:r>
          <w:r>
            <w:tab/>
          </w:r>
          <w:r>
            <w:fldChar w:fldCharType="begin"/>
          </w:r>
          <w:r>
            <w:instrText xml:space="preserve"> PAGEREF _Toc29965 \h </w:instrText>
          </w:r>
          <w:r>
            <w:fldChar w:fldCharType="separate"/>
          </w:r>
          <w:r>
            <w:t>27</w:t>
          </w:r>
          <w:r>
            <w:fldChar w:fldCharType="end"/>
          </w:r>
          <w:r>
            <w:rPr>
              <w:color w:val="auto"/>
            </w:rPr>
            <w:fldChar w:fldCharType="end"/>
          </w:r>
        </w:p>
        <w:p>
          <w:pPr>
            <w:pStyle w:val="6"/>
            <w:tabs>
              <w:tab w:val="right" w:leader="dot" w:pos="8306"/>
            </w:tabs>
          </w:pPr>
          <w:r>
            <w:rPr>
              <w:color w:val="auto"/>
            </w:rPr>
            <w:fldChar w:fldCharType="begin"/>
          </w:r>
          <w:r>
            <w:instrText xml:space="preserve"> HYPERLINK \l _Toc10829 </w:instrText>
          </w:r>
          <w:r>
            <w:fldChar w:fldCharType="separate"/>
          </w:r>
          <w:r>
            <w:rPr>
              <w:rFonts w:hint="eastAsia" w:ascii="方正小标宋简体" w:hAnsi="方正小标宋简体" w:eastAsia="方正小标宋简体" w:cs="方正小标宋简体"/>
              <w:bCs w:val="0"/>
              <w:szCs w:val="44"/>
            </w:rPr>
            <w:t>国家税务总局 财政部关于优化预缴申报享受研发费用加计扣除政策有关事项的公告国家税务总局</w:t>
          </w:r>
          <w:r>
            <w:tab/>
          </w:r>
          <w:r>
            <w:fldChar w:fldCharType="begin"/>
          </w:r>
          <w:r>
            <w:instrText xml:space="preserve"> PAGEREF _Toc10829 \h </w:instrText>
          </w:r>
          <w:r>
            <w:fldChar w:fldCharType="separate"/>
          </w:r>
          <w:r>
            <w:t>28</w:t>
          </w:r>
          <w:r>
            <w:fldChar w:fldCharType="end"/>
          </w:r>
          <w:r>
            <w:rPr>
              <w:color w:val="auto"/>
            </w:rPr>
            <w:fldChar w:fldCharType="end"/>
          </w:r>
        </w:p>
        <w:p>
          <w:pPr>
            <w:pStyle w:val="6"/>
            <w:tabs>
              <w:tab w:val="right" w:leader="dot" w:pos="8306"/>
            </w:tabs>
          </w:pPr>
          <w:r>
            <w:rPr>
              <w:color w:val="auto"/>
            </w:rPr>
            <w:fldChar w:fldCharType="begin"/>
          </w:r>
          <w:r>
            <w:instrText xml:space="preserve"> HYPERLINK \l _Toc32736 </w:instrText>
          </w:r>
          <w:r>
            <w:fldChar w:fldCharType="separate"/>
          </w:r>
          <w:r>
            <w:rPr>
              <w:rFonts w:hint="eastAsia" w:ascii="方正小标宋简体" w:hAnsi="方正小标宋简体" w:eastAsia="方正小标宋简体" w:cs="方正小标宋简体"/>
              <w:szCs w:val="44"/>
              <w:shd w:val="clear" w:fill="FFFFFF"/>
            </w:rPr>
            <w:t>财政部 税务总局关于进一步支持小微企业和个体工商户发展有关税费政策的公告</w:t>
          </w:r>
          <w:r>
            <w:tab/>
          </w:r>
          <w:r>
            <w:fldChar w:fldCharType="begin"/>
          </w:r>
          <w:r>
            <w:instrText xml:space="preserve"> PAGEREF _Toc32736 \h </w:instrText>
          </w:r>
          <w:r>
            <w:fldChar w:fldCharType="separate"/>
          </w:r>
          <w:r>
            <w:t>30</w:t>
          </w:r>
          <w:r>
            <w:fldChar w:fldCharType="end"/>
          </w:r>
          <w:r>
            <w:rPr>
              <w:color w:val="auto"/>
            </w:rPr>
            <w:fldChar w:fldCharType="end"/>
          </w:r>
        </w:p>
        <w:p>
          <w:pPr>
            <w:pStyle w:val="6"/>
            <w:tabs>
              <w:tab w:val="right" w:leader="dot" w:pos="8306"/>
            </w:tabs>
          </w:pPr>
          <w:r>
            <w:rPr>
              <w:color w:val="auto"/>
            </w:rPr>
            <w:fldChar w:fldCharType="begin"/>
          </w:r>
          <w:r>
            <w:instrText xml:space="preserve"> HYPERLINK \l _Toc6368 </w:instrText>
          </w:r>
          <w:r>
            <w:fldChar w:fldCharType="separate"/>
          </w:r>
          <w:r>
            <w:rPr>
              <w:rFonts w:hint="eastAsia" w:ascii="方正小标宋简体" w:hAnsi="方正小标宋简体" w:eastAsia="方正小标宋简体" w:cs="方正小标宋简体"/>
              <w:szCs w:val="44"/>
              <w:shd w:val="clear" w:fill="FFFFFF"/>
            </w:rPr>
            <w:t>财政部 税务总局关于支持小微企业融资有关税收政策的公告</w:t>
          </w:r>
          <w:r>
            <w:tab/>
          </w:r>
          <w:r>
            <w:fldChar w:fldCharType="begin"/>
          </w:r>
          <w:r>
            <w:instrText xml:space="preserve"> PAGEREF _Toc6368 \h </w:instrText>
          </w:r>
          <w:r>
            <w:fldChar w:fldCharType="separate"/>
          </w:r>
          <w:r>
            <w:t>32</w:t>
          </w:r>
          <w:r>
            <w:fldChar w:fldCharType="end"/>
          </w:r>
          <w:r>
            <w:rPr>
              <w:color w:val="auto"/>
            </w:rPr>
            <w:fldChar w:fldCharType="end"/>
          </w:r>
        </w:p>
        <w:p>
          <w:pPr>
            <w:pStyle w:val="6"/>
            <w:tabs>
              <w:tab w:val="right" w:leader="dot" w:pos="8306"/>
            </w:tabs>
          </w:pPr>
          <w:r>
            <w:rPr>
              <w:color w:val="auto"/>
            </w:rPr>
            <w:fldChar w:fldCharType="begin"/>
          </w:r>
          <w:r>
            <w:instrText xml:space="preserve"> HYPERLINK \l _Toc21416 </w:instrText>
          </w:r>
          <w:r>
            <w:fldChar w:fldCharType="separate"/>
          </w:r>
          <w:r>
            <w:rPr>
              <w:rFonts w:hint="eastAsia" w:ascii="方正小标宋简体" w:hAnsi="方正小标宋简体" w:eastAsia="方正小标宋简体" w:cs="方正小标宋简体"/>
              <w:szCs w:val="44"/>
              <w:shd w:val="clear" w:fill="FFFFFF"/>
            </w:rPr>
            <w:t>财政部 税务总局 退役军人事务部关于进一步扶持自主就业退役士兵创业就业有关税收政策的公告</w:t>
          </w:r>
          <w:r>
            <w:tab/>
          </w:r>
          <w:r>
            <w:fldChar w:fldCharType="begin"/>
          </w:r>
          <w:r>
            <w:instrText xml:space="preserve"> PAGEREF _Toc21416 \h </w:instrText>
          </w:r>
          <w:r>
            <w:fldChar w:fldCharType="separate"/>
          </w:r>
          <w:r>
            <w:t>34</w:t>
          </w:r>
          <w:r>
            <w:fldChar w:fldCharType="end"/>
          </w:r>
          <w:r>
            <w:rPr>
              <w:color w:val="auto"/>
            </w:rPr>
            <w:fldChar w:fldCharType="end"/>
          </w:r>
        </w:p>
        <w:p>
          <w:pPr>
            <w:pStyle w:val="6"/>
            <w:tabs>
              <w:tab w:val="right" w:leader="dot" w:pos="8306"/>
            </w:tabs>
          </w:pPr>
          <w:r>
            <w:rPr>
              <w:color w:val="auto"/>
            </w:rPr>
            <w:fldChar w:fldCharType="begin"/>
          </w:r>
          <w:r>
            <w:instrText xml:space="preserve"> HYPERLINK \l _Toc22823 </w:instrText>
          </w:r>
          <w:r>
            <w:fldChar w:fldCharType="separate"/>
          </w:r>
          <w:r>
            <w:rPr>
              <w:rFonts w:hint="eastAsia" w:ascii="方正小标宋简体" w:hAnsi="方正小标宋简体" w:eastAsia="方正小标宋简体" w:cs="方正小标宋简体"/>
              <w:szCs w:val="44"/>
              <w:shd w:val="clear" w:fill="FFFFFF"/>
            </w:rPr>
            <w:t>财政部 税务总局 人力资源社会保障部 农业农村部关于进一步支持重点群体创业就业有关税收政策的公告</w:t>
          </w:r>
          <w:r>
            <w:tab/>
          </w:r>
          <w:r>
            <w:fldChar w:fldCharType="begin"/>
          </w:r>
          <w:r>
            <w:instrText xml:space="preserve"> PAGEREF _Toc22823 \h </w:instrText>
          </w:r>
          <w:r>
            <w:fldChar w:fldCharType="separate"/>
          </w:r>
          <w:r>
            <w:t>38</w:t>
          </w:r>
          <w:r>
            <w:fldChar w:fldCharType="end"/>
          </w:r>
          <w:r>
            <w:rPr>
              <w:color w:val="auto"/>
            </w:rPr>
            <w:fldChar w:fldCharType="end"/>
          </w:r>
        </w:p>
        <w:p>
          <w:pPr>
            <w:pStyle w:val="6"/>
            <w:tabs>
              <w:tab w:val="right" w:leader="dot" w:pos="8306"/>
            </w:tabs>
          </w:pPr>
          <w:r>
            <w:rPr>
              <w:color w:val="auto"/>
            </w:rPr>
            <w:fldChar w:fldCharType="begin"/>
          </w:r>
          <w:r>
            <w:instrText xml:space="preserve"> HYPERLINK \l _Toc4500 </w:instrText>
          </w:r>
          <w:r>
            <w:fldChar w:fldCharType="separate"/>
          </w:r>
          <w:r>
            <w:rPr>
              <w:rFonts w:hint="eastAsia" w:ascii="方正小标宋简体" w:hAnsi="方正小标宋简体" w:eastAsia="方正小标宋简体" w:cs="方正小标宋简体"/>
              <w:szCs w:val="44"/>
              <w:shd w:val="clear" w:fill="FFFFFF"/>
            </w:rPr>
            <w:t>财政部 税务总局关于金融机构小微企业贷款利息收入免征增值税政策的公告</w:t>
          </w:r>
          <w:r>
            <w:tab/>
          </w:r>
          <w:r>
            <w:fldChar w:fldCharType="begin"/>
          </w:r>
          <w:r>
            <w:instrText xml:space="preserve"> PAGEREF _Toc4500 \h </w:instrText>
          </w:r>
          <w:r>
            <w:fldChar w:fldCharType="separate"/>
          </w:r>
          <w:r>
            <w:t>41</w:t>
          </w:r>
          <w:r>
            <w:fldChar w:fldCharType="end"/>
          </w:r>
          <w:r>
            <w:rPr>
              <w:color w:val="auto"/>
            </w:rPr>
            <w:fldChar w:fldCharType="end"/>
          </w:r>
        </w:p>
        <w:p>
          <w:pPr>
            <w:pStyle w:val="6"/>
            <w:tabs>
              <w:tab w:val="right" w:leader="dot" w:pos="8306"/>
            </w:tabs>
          </w:pPr>
          <w:r>
            <w:rPr>
              <w:color w:val="auto"/>
            </w:rPr>
            <w:fldChar w:fldCharType="begin"/>
          </w:r>
          <w:r>
            <w:instrText xml:space="preserve"> HYPERLINK \l _Toc3651 </w:instrText>
          </w:r>
          <w:r>
            <w:fldChar w:fldCharType="separate"/>
          </w:r>
          <w:r>
            <w:rPr>
              <w:rFonts w:hint="eastAsia" w:ascii="方正小标宋简体" w:hAnsi="方正小标宋简体" w:eastAsia="方正小标宋简体" w:cs="方正小标宋简体"/>
              <w:szCs w:val="44"/>
              <w:shd w:val="clear" w:fill="FFFFFF"/>
            </w:rPr>
            <w:t>财政部 税务总局关于延续执行创业投资企业和天使投资个人投资初创科技型企业有关政策条件的公告</w:t>
          </w:r>
          <w:r>
            <w:tab/>
          </w:r>
          <w:r>
            <w:fldChar w:fldCharType="begin"/>
          </w:r>
          <w:r>
            <w:instrText xml:space="preserve"> PAGEREF _Toc3651 \h </w:instrText>
          </w:r>
          <w:r>
            <w:fldChar w:fldCharType="separate"/>
          </w:r>
          <w:r>
            <w:t>44</w:t>
          </w:r>
          <w:r>
            <w:fldChar w:fldCharType="end"/>
          </w:r>
          <w:r>
            <w:rPr>
              <w:color w:val="auto"/>
            </w:rPr>
            <w:fldChar w:fldCharType="end"/>
          </w:r>
        </w:p>
        <w:p>
          <w:pPr>
            <w:pStyle w:val="6"/>
            <w:tabs>
              <w:tab w:val="right" w:leader="dot" w:pos="8306"/>
            </w:tabs>
          </w:pPr>
          <w:r>
            <w:rPr>
              <w:color w:val="auto"/>
            </w:rPr>
            <w:fldChar w:fldCharType="begin"/>
          </w:r>
          <w:r>
            <w:instrText xml:space="preserve"> HYPERLINK \l _Toc25666 </w:instrText>
          </w:r>
          <w:r>
            <w:fldChar w:fldCharType="separate"/>
          </w:r>
          <w:r>
            <w:rPr>
              <w:rFonts w:hint="eastAsia" w:ascii="方正小标宋简体" w:hAnsi="方正小标宋简体" w:eastAsia="方正小标宋简体" w:cs="方正小标宋简体"/>
              <w:szCs w:val="44"/>
              <w:shd w:val="clear" w:fill="FFFFFF"/>
            </w:rPr>
            <w:t>财政部 税务总局关于延续执行农户、小微企业和个体工商户融资担保增值税政策的公告</w:t>
          </w:r>
          <w:r>
            <w:tab/>
          </w:r>
          <w:r>
            <w:fldChar w:fldCharType="begin"/>
          </w:r>
          <w:r>
            <w:instrText xml:space="preserve"> PAGEREF _Toc25666 \h </w:instrText>
          </w:r>
          <w:r>
            <w:fldChar w:fldCharType="separate"/>
          </w:r>
          <w:r>
            <w:t>45</w:t>
          </w:r>
          <w:r>
            <w:fldChar w:fldCharType="end"/>
          </w:r>
          <w:r>
            <w:rPr>
              <w:color w:val="auto"/>
            </w:rPr>
            <w:fldChar w:fldCharType="end"/>
          </w:r>
        </w:p>
        <w:p>
          <w:pPr>
            <w:pStyle w:val="6"/>
            <w:tabs>
              <w:tab w:val="right" w:leader="dot" w:pos="8306"/>
            </w:tabs>
          </w:pPr>
          <w:r>
            <w:rPr>
              <w:color w:val="auto"/>
            </w:rPr>
            <w:fldChar w:fldCharType="begin"/>
          </w:r>
          <w:r>
            <w:instrText xml:space="preserve"> HYPERLINK \l _Toc1107 </w:instrText>
          </w:r>
          <w:r>
            <w:fldChar w:fldCharType="separate"/>
          </w:r>
          <w:r>
            <w:rPr>
              <w:rFonts w:hint="eastAsia" w:ascii="方正小标宋简体" w:hAnsi="方正小标宋简体" w:eastAsia="方正小标宋简体" w:cs="方正小标宋简体"/>
              <w:szCs w:val="44"/>
              <w:shd w:val="clear" w:fill="FFFFFF"/>
            </w:rPr>
            <w:t>财政部 税务总局关于增值税小规模纳税人减免增值税政策的公告</w:t>
          </w:r>
          <w:r>
            <w:tab/>
          </w:r>
          <w:r>
            <w:fldChar w:fldCharType="begin"/>
          </w:r>
          <w:r>
            <w:instrText xml:space="preserve"> PAGEREF _Toc1107 \h </w:instrText>
          </w:r>
          <w:r>
            <w:fldChar w:fldCharType="separate"/>
          </w:r>
          <w:r>
            <w:t>47</w:t>
          </w:r>
          <w:r>
            <w:fldChar w:fldCharType="end"/>
          </w:r>
          <w:r>
            <w:rPr>
              <w:color w:val="auto"/>
            </w:rPr>
            <w:fldChar w:fldCharType="end"/>
          </w:r>
        </w:p>
        <w:p>
          <w:pPr>
            <w:pStyle w:val="6"/>
            <w:tabs>
              <w:tab w:val="right" w:leader="dot" w:pos="8306"/>
            </w:tabs>
          </w:pPr>
          <w:r>
            <w:rPr>
              <w:color w:val="auto"/>
            </w:rPr>
            <w:fldChar w:fldCharType="begin"/>
          </w:r>
          <w:r>
            <w:instrText xml:space="preserve"> HYPERLINK \l _Toc27498 </w:instrText>
          </w:r>
          <w:r>
            <w:fldChar w:fldCharType="separate"/>
          </w:r>
          <w:r>
            <w:rPr>
              <w:rFonts w:hint="eastAsia" w:ascii="方正小标宋简体" w:hAnsi="方正小标宋简体" w:eastAsia="方正小标宋简体" w:cs="方正小标宋简体"/>
              <w:bCs w:val="0"/>
              <w:szCs w:val="44"/>
            </w:rPr>
            <w:t>国家税务总局关于进一步落实支持个体工商户发展个人所得税优惠政策有关事项的公告</w:t>
          </w:r>
          <w:r>
            <w:tab/>
          </w:r>
          <w:r>
            <w:fldChar w:fldCharType="begin"/>
          </w:r>
          <w:r>
            <w:instrText xml:space="preserve"> PAGEREF _Toc27498 \h </w:instrText>
          </w:r>
          <w:r>
            <w:fldChar w:fldCharType="separate"/>
          </w:r>
          <w:r>
            <w:t>48</w:t>
          </w:r>
          <w:r>
            <w:fldChar w:fldCharType="end"/>
          </w:r>
          <w:r>
            <w:rPr>
              <w:color w:val="auto"/>
            </w:rPr>
            <w:fldChar w:fldCharType="end"/>
          </w:r>
        </w:p>
        <w:p>
          <w:pPr>
            <w:pStyle w:val="6"/>
            <w:tabs>
              <w:tab w:val="right" w:leader="dot" w:pos="8306"/>
            </w:tabs>
          </w:pPr>
          <w:r>
            <w:rPr>
              <w:color w:val="auto"/>
            </w:rPr>
            <w:fldChar w:fldCharType="begin"/>
          </w:r>
          <w:r>
            <w:instrText xml:space="preserve"> HYPERLINK \l _Toc6134 </w:instrText>
          </w:r>
          <w:r>
            <w:fldChar w:fldCharType="separate"/>
          </w:r>
          <w:r>
            <w:rPr>
              <w:rFonts w:hint="eastAsia" w:ascii="方正小标宋简体" w:hAnsi="方正小标宋简体" w:eastAsia="方正小标宋简体" w:cs="方正小标宋简体"/>
              <w:szCs w:val="44"/>
              <w:shd w:val="clear" w:fill="FFFFFF"/>
            </w:rPr>
            <w:t>财政部 税务总局关于支持货物期货市场对外开放有关增值税政策的公告</w:t>
          </w:r>
          <w:r>
            <w:tab/>
          </w:r>
          <w:r>
            <w:fldChar w:fldCharType="begin"/>
          </w:r>
          <w:r>
            <w:instrText xml:space="preserve"> PAGEREF _Toc6134 \h </w:instrText>
          </w:r>
          <w:r>
            <w:fldChar w:fldCharType="separate"/>
          </w:r>
          <w:r>
            <w:t>50</w:t>
          </w:r>
          <w:r>
            <w:fldChar w:fldCharType="end"/>
          </w:r>
          <w:r>
            <w:rPr>
              <w:color w:val="auto"/>
            </w:rPr>
            <w:fldChar w:fldCharType="end"/>
          </w:r>
        </w:p>
        <w:p>
          <w:pPr>
            <w:pStyle w:val="6"/>
            <w:tabs>
              <w:tab w:val="right" w:leader="dot" w:pos="8306"/>
            </w:tabs>
          </w:pPr>
          <w:r>
            <w:rPr>
              <w:color w:val="auto"/>
            </w:rPr>
            <w:fldChar w:fldCharType="begin"/>
          </w:r>
          <w:r>
            <w:instrText xml:space="preserve"> HYPERLINK \l _Toc1484 </w:instrText>
          </w:r>
          <w:r>
            <w:fldChar w:fldCharType="separate"/>
          </w:r>
          <w:r>
            <w:rPr>
              <w:rFonts w:hint="eastAsia" w:ascii="方正小标宋简体" w:hAnsi="方正小标宋简体" w:eastAsia="方正小标宋简体" w:cs="方正小标宋简体"/>
              <w:szCs w:val="44"/>
              <w:shd w:val="clear" w:fill="FFFFFF"/>
            </w:rPr>
            <w:t>财政部 税务总局 中国证监会关于继续实施创新企业境内发行存托凭证试点阶段有关税收政策的公告</w:t>
          </w:r>
          <w:r>
            <w:tab/>
          </w:r>
          <w:r>
            <w:fldChar w:fldCharType="begin"/>
          </w:r>
          <w:r>
            <w:instrText xml:space="preserve"> PAGEREF _Toc1484 \h </w:instrText>
          </w:r>
          <w:r>
            <w:fldChar w:fldCharType="separate"/>
          </w:r>
          <w:r>
            <w:t>51</w:t>
          </w:r>
          <w:r>
            <w:fldChar w:fldCharType="end"/>
          </w:r>
          <w:r>
            <w:rPr>
              <w:color w:val="auto"/>
            </w:rPr>
            <w:fldChar w:fldCharType="end"/>
          </w:r>
        </w:p>
        <w:p>
          <w:pPr>
            <w:pStyle w:val="6"/>
            <w:tabs>
              <w:tab w:val="right" w:leader="dot" w:pos="8306"/>
            </w:tabs>
          </w:pPr>
          <w:r>
            <w:rPr>
              <w:color w:val="auto"/>
            </w:rPr>
            <w:fldChar w:fldCharType="begin"/>
          </w:r>
          <w:r>
            <w:instrText xml:space="preserve"> HYPERLINK \l _Toc22281 </w:instrText>
          </w:r>
          <w:r>
            <w:fldChar w:fldCharType="separate"/>
          </w:r>
          <w:r>
            <w:rPr>
              <w:rFonts w:hint="eastAsia" w:ascii="方正小标宋简体" w:hAnsi="方正小标宋简体" w:eastAsia="方正小标宋简体" w:cs="方正小标宋简体"/>
              <w:szCs w:val="44"/>
              <w:shd w:val="clear" w:fill="FFFFFF"/>
            </w:rPr>
            <w:t>财政部 税务总局 中国证监会关于延续实施沪港、深港股票市场交易互联互通机制和内地与香港基金互认有关个人所得税政策的公告</w:t>
          </w:r>
          <w:r>
            <w:tab/>
          </w:r>
          <w:r>
            <w:fldChar w:fldCharType="begin"/>
          </w:r>
          <w:r>
            <w:instrText xml:space="preserve"> PAGEREF _Toc22281 \h </w:instrText>
          </w:r>
          <w:r>
            <w:fldChar w:fldCharType="separate"/>
          </w:r>
          <w:r>
            <w:t>53</w:t>
          </w:r>
          <w:r>
            <w:fldChar w:fldCharType="end"/>
          </w:r>
          <w:r>
            <w:rPr>
              <w:color w:val="auto"/>
            </w:rPr>
            <w:fldChar w:fldCharType="end"/>
          </w:r>
        </w:p>
        <w:p>
          <w:pPr>
            <w:pStyle w:val="6"/>
            <w:tabs>
              <w:tab w:val="right" w:leader="dot" w:pos="8306"/>
            </w:tabs>
          </w:pPr>
          <w:r>
            <w:rPr>
              <w:color w:val="auto"/>
            </w:rPr>
            <w:fldChar w:fldCharType="begin"/>
          </w:r>
          <w:r>
            <w:instrText xml:space="preserve"> HYPERLINK \l _Toc29578 </w:instrText>
          </w:r>
          <w:r>
            <w:fldChar w:fldCharType="separate"/>
          </w:r>
          <w:r>
            <w:rPr>
              <w:rFonts w:hint="eastAsia" w:ascii="方正小标宋简体" w:hAnsi="方正小标宋简体" w:eastAsia="方正小标宋简体" w:cs="方正小标宋简体"/>
              <w:szCs w:val="44"/>
              <w:shd w:val="clear" w:fill="FFFFFF"/>
            </w:rPr>
            <w:t>财</w:t>
          </w:r>
          <w:r>
            <w:rPr>
              <w:rFonts w:hint="eastAsia" w:ascii="方正小标宋简体" w:hAnsi="方正小标宋简体" w:eastAsia="方正小标宋简体" w:cs="方正小标宋简体"/>
              <w:szCs w:val="44"/>
              <w:shd w:val="clear" w:fill="FFFFFF"/>
              <w:lang w:val="en-US" w:eastAsia="zh-CN"/>
            </w:rPr>
            <w:t>政部 税务总局 国家发展改革委 中国证监会关于延续实施创业投资企业个人合伙人所得税政策的公告</w:t>
          </w:r>
          <w:r>
            <w:tab/>
          </w:r>
          <w:r>
            <w:fldChar w:fldCharType="begin"/>
          </w:r>
          <w:r>
            <w:instrText xml:space="preserve"> PAGEREF _Toc29578 \h </w:instrText>
          </w:r>
          <w:r>
            <w:fldChar w:fldCharType="separate"/>
          </w:r>
          <w:r>
            <w:t>54</w:t>
          </w:r>
          <w:r>
            <w:fldChar w:fldCharType="end"/>
          </w:r>
          <w:r>
            <w:rPr>
              <w:color w:val="auto"/>
            </w:rPr>
            <w:fldChar w:fldCharType="end"/>
          </w:r>
        </w:p>
        <w:p>
          <w:pPr>
            <w:pStyle w:val="6"/>
            <w:tabs>
              <w:tab w:val="right" w:leader="dot" w:pos="8306"/>
            </w:tabs>
          </w:pPr>
          <w:r>
            <w:rPr>
              <w:color w:val="auto"/>
            </w:rPr>
            <w:fldChar w:fldCharType="begin"/>
          </w:r>
          <w:r>
            <w:instrText xml:space="preserve"> HYPERLINK \l _Toc3087 </w:instrText>
          </w:r>
          <w:r>
            <w:fldChar w:fldCharType="separate"/>
          </w:r>
          <w:r>
            <w:rPr>
              <w:rFonts w:hint="eastAsia" w:ascii="方正小标宋简体" w:hAnsi="方正小标宋简体" w:eastAsia="方正小标宋简体" w:cs="方正小标宋简体"/>
              <w:szCs w:val="44"/>
              <w:shd w:val="clear" w:fill="FFFFFF"/>
            </w:rPr>
            <w:t>财政部 税务总局关于延续实施上市公司股权激励有关个人所得税政策的公告</w:t>
          </w:r>
          <w:r>
            <w:tab/>
          </w:r>
          <w:r>
            <w:fldChar w:fldCharType="begin"/>
          </w:r>
          <w:r>
            <w:instrText xml:space="preserve"> PAGEREF _Toc3087 \h </w:instrText>
          </w:r>
          <w:r>
            <w:fldChar w:fldCharType="separate"/>
          </w:r>
          <w:r>
            <w:t>58</w:t>
          </w:r>
          <w:r>
            <w:fldChar w:fldCharType="end"/>
          </w:r>
          <w:r>
            <w:rPr>
              <w:color w:val="auto"/>
            </w:rPr>
            <w:fldChar w:fldCharType="end"/>
          </w:r>
        </w:p>
        <w:p>
          <w:pPr>
            <w:pStyle w:val="6"/>
            <w:tabs>
              <w:tab w:val="right" w:leader="dot" w:pos="8306"/>
            </w:tabs>
          </w:pPr>
          <w:r>
            <w:rPr>
              <w:color w:val="auto"/>
            </w:rPr>
            <w:fldChar w:fldCharType="begin"/>
          </w:r>
          <w:r>
            <w:instrText xml:space="preserve"> HYPERLINK \l _Toc23639 </w:instrText>
          </w:r>
          <w:r>
            <w:fldChar w:fldCharType="separate"/>
          </w:r>
          <w:r>
            <w:rPr>
              <w:rFonts w:hint="eastAsia" w:ascii="方正小标宋简体" w:hAnsi="方正小标宋简体" w:eastAsia="方正小标宋简体" w:cs="方正小标宋简体"/>
              <w:szCs w:val="44"/>
              <w:shd w:val="clear" w:fill="FFFFFF"/>
            </w:rPr>
            <w:t>财政部 税务总局 中国证监会关于延续实施支持原油等货物期货市场对外开放个人所得税政策的公告</w:t>
          </w:r>
          <w:r>
            <w:tab/>
          </w:r>
          <w:r>
            <w:fldChar w:fldCharType="begin"/>
          </w:r>
          <w:r>
            <w:instrText xml:space="preserve"> PAGEREF _Toc23639 \h </w:instrText>
          </w:r>
          <w:r>
            <w:fldChar w:fldCharType="separate"/>
          </w:r>
          <w:r>
            <w:t>59</w:t>
          </w:r>
          <w:r>
            <w:fldChar w:fldCharType="end"/>
          </w:r>
          <w:r>
            <w:rPr>
              <w:color w:val="auto"/>
            </w:rPr>
            <w:fldChar w:fldCharType="end"/>
          </w:r>
        </w:p>
        <w:p>
          <w:pPr>
            <w:pStyle w:val="6"/>
            <w:tabs>
              <w:tab w:val="right" w:leader="dot" w:pos="8306"/>
            </w:tabs>
          </w:pPr>
          <w:r>
            <w:rPr>
              <w:color w:val="auto"/>
            </w:rPr>
            <w:fldChar w:fldCharType="begin"/>
          </w:r>
          <w:r>
            <w:instrText xml:space="preserve"> HYPERLINK \l _Toc12841 </w:instrText>
          </w:r>
          <w:r>
            <w:fldChar w:fldCharType="separate"/>
          </w:r>
          <w:r>
            <w:rPr>
              <w:rFonts w:hint="eastAsia" w:ascii="方正小标宋简体" w:hAnsi="方正小标宋简体" w:eastAsia="方正小标宋简体" w:cs="方正小标宋简体"/>
              <w:szCs w:val="44"/>
              <w:shd w:val="clear" w:fill="FFFFFF"/>
            </w:rPr>
            <w:t>财政部 税务总局关于民用航空发动机和民用飞机税收政策的公告</w:t>
          </w:r>
          <w:r>
            <w:tab/>
          </w:r>
          <w:r>
            <w:fldChar w:fldCharType="begin"/>
          </w:r>
          <w:r>
            <w:instrText xml:space="preserve"> PAGEREF _Toc12841 \h </w:instrText>
          </w:r>
          <w:r>
            <w:fldChar w:fldCharType="separate"/>
          </w:r>
          <w:r>
            <w:t>60</w:t>
          </w:r>
          <w:r>
            <w:fldChar w:fldCharType="end"/>
          </w:r>
          <w:r>
            <w:rPr>
              <w:color w:val="auto"/>
            </w:rPr>
            <w:fldChar w:fldCharType="end"/>
          </w:r>
        </w:p>
        <w:p>
          <w:pPr>
            <w:pStyle w:val="6"/>
            <w:tabs>
              <w:tab w:val="right" w:leader="dot" w:pos="8306"/>
            </w:tabs>
          </w:pPr>
          <w:r>
            <w:rPr>
              <w:color w:val="auto"/>
            </w:rPr>
            <w:fldChar w:fldCharType="begin"/>
          </w:r>
          <w:r>
            <w:instrText xml:space="preserve"> HYPERLINK \l _Toc24613 </w:instrText>
          </w:r>
          <w:r>
            <w:fldChar w:fldCharType="separate"/>
          </w:r>
          <w:r>
            <w:rPr>
              <w:rFonts w:hint="eastAsia" w:ascii="方正小标宋简体" w:hAnsi="方正小标宋简体" w:eastAsia="方正小标宋简体" w:cs="方正小标宋简体"/>
              <w:szCs w:val="44"/>
              <w:shd w:val="clear" w:fill="FFFFFF"/>
            </w:rPr>
            <w:t>财政部 税务总局 住房城乡建设部关于延续实施支持居民换购住房有关个人所得税政策的公告</w:t>
          </w:r>
          <w:r>
            <w:tab/>
          </w:r>
          <w:r>
            <w:fldChar w:fldCharType="begin"/>
          </w:r>
          <w:r>
            <w:instrText xml:space="preserve"> PAGEREF _Toc24613 \h </w:instrText>
          </w:r>
          <w:r>
            <w:fldChar w:fldCharType="separate"/>
          </w:r>
          <w:r>
            <w:t>62</w:t>
          </w:r>
          <w:r>
            <w:fldChar w:fldCharType="end"/>
          </w:r>
          <w:r>
            <w:rPr>
              <w:color w:val="auto"/>
            </w:rPr>
            <w:fldChar w:fldCharType="end"/>
          </w:r>
        </w:p>
        <w:p>
          <w:pPr>
            <w:pStyle w:val="6"/>
            <w:tabs>
              <w:tab w:val="right" w:leader="dot" w:pos="8306"/>
            </w:tabs>
          </w:pPr>
          <w:r>
            <w:rPr>
              <w:color w:val="auto"/>
            </w:rPr>
            <w:fldChar w:fldCharType="begin"/>
          </w:r>
          <w:r>
            <w:instrText xml:space="preserve"> HYPERLINK \l _Toc32140 </w:instrText>
          </w:r>
          <w:r>
            <w:fldChar w:fldCharType="separate"/>
          </w:r>
          <w:r>
            <w:rPr>
              <w:rFonts w:hint="eastAsia" w:ascii="方正小标宋简体" w:hAnsi="方正小标宋简体" w:eastAsia="方正小标宋简体" w:cs="方正小标宋简体"/>
              <w:szCs w:val="44"/>
              <w:shd w:val="clear" w:fill="FFFFFF"/>
            </w:rPr>
            <w:t>财政部 税务总局关于延续实施外籍个人有关津补贴个人所得税政策的公告</w:t>
          </w:r>
          <w:r>
            <w:tab/>
          </w:r>
          <w:r>
            <w:fldChar w:fldCharType="begin"/>
          </w:r>
          <w:r>
            <w:instrText xml:space="preserve"> PAGEREF _Toc32140 \h </w:instrText>
          </w:r>
          <w:r>
            <w:fldChar w:fldCharType="separate"/>
          </w:r>
          <w:r>
            <w:t>64</w:t>
          </w:r>
          <w:r>
            <w:fldChar w:fldCharType="end"/>
          </w:r>
          <w:r>
            <w:rPr>
              <w:color w:val="auto"/>
            </w:rPr>
            <w:fldChar w:fldCharType="end"/>
          </w:r>
        </w:p>
        <w:p>
          <w:pPr>
            <w:pStyle w:val="6"/>
            <w:tabs>
              <w:tab w:val="right" w:leader="dot" w:pos="8306"/>
            </w:tabs>
          </w:pPr>
          <w:r>
            <w:rPr>
              <w:color w:val="auto"/>
            </w:rPr>
            <w:fldChar w:fldCharType="begin"/>
          </w:r>
          <w:r>
            <w:instrText xml:space="preserve"> HYPERLINK \l _Toc20020 </w:instrText>
          </w:r>
          <w:r>
            <w:fldChar w:fldCharType="separate"/>
          </w:r>
          <w:r>
            <w:rPr>
              <w:rFonts w:hint="eastAsia" w:ascii="方正小标宋简体" w:hAnsi="方正小标宋简体" w:eastAsia="方正小标宋简体" w:cs="方正小标宋简体"/>
              <w:szCs w:val="44"/>
              <w:shd w:val="clear" w:fill="FFFFFF"/>
            </w:rPr>
            <w:t>财政部 税务总局关于延续实施全年一次性奖金个人所得税政策的公告</w:t>
          </w:r>
          <w:r>
            <w:tab/>
          </w:r>
          <w:r>
            <w:fldChar w:fldCharType="begin"/>
          </w:r>
          <w:r>
            <w:instrText xml:space="preserve"> PAGEREF _Toc20020 \h </w:instrText>
          </w:r>
          <w:r>
            <w:fldChar w:fldCharType="separate"/>
          </w:r>
          <w:r>
            <w:t>65</w:t>
          </w:r>
          <w:r>
            <w:fldChar w:fldCharType="end"/>
          </w:r>
          <w:r>
            <w:rPr>
              <w:color w:val="auto"/>
            </w:rPr>
            <w:fldChar w:fldCharType="end"/>
          </w:r>
        </w:p>
        <w:p>
          <w:pPr>
            <w:pStyle w:val="6"/>
            <w:tabs>
              <w:tab w:val="right" w:leader="dot" w:pos="8306"/>
            </w:tabs>
          </w:pPr>
          <w:r>
            <w:rPr>
              <w:color w:val="auto"/>
            </w:rPr>
            <w:fldChar w:fldCharType="begin"/>
          </w:r>
          <w:r>
            <w:instrText xml:space="preserve"> HYPERLINK \l _Toc17615 </w:instrText>
          </w:r>
          <w:r>
            <w:fldChar w:fldCharType="separate"/>
          </w:r>
          <w:r>
            <w:rPr>
              <w:rFonts w:hint="eastAsia" w:ascii="方正小标宋简体" w:hAnsi="方正小标宋简体" w:eastAsia="方正小标宋简体" w:cs="方正小标宋简体"/>
              <w:szCs w:val="44"/>
              <w:shd w:val="clear" w:fill="FFFFFF"/>
            </w:rPr>
            <w:t>财政部 税务总局关于延续实施远洋船员个人所得税政策的公告</w:t>
          </w:r>
          <w:r>
            <w:tab/>
          </w:r>
          <w:r>
            <w:fldChar w:fldCharType="begin"/>
          </w:r>
          <w:r>
            <w:instrText xml:space="preserve"> PAGEREF _Toc17615 \h </w:instrText>
          </w:r>
          <w:r>
            <w:fldChar w:fldCharType="separate"/>
          </w:r>
          <w:r>
            <w:t>67</w:t>
          </w:r>
          <w:r>
            <w:fldChar w:fldCharType="end"/>
          </w:r>
          <w:r>
            <w:rPr>
              <w:color w:val="auto"/>
            </w:rPr>
            <w:fldChar w:fldCharType="end"/>
          </w:r>
        </w:p>
        <w:p>
          <w:pPr>
            <w:pStyle w:val="6"/>
            <w:tabs>
              <w:tab w:val="right" w:leader="dot" w:pos="8306"/>
            </w:tabs>
          </w:pPr>
          <w:r>
            <w:rPr>
              <w:color w:val="auto"/>
            </w:rPr>
            <w:fldChar w:fldCharType="begin"/>
          </w:r>
          <w:r>
            <w:instrText xml:space="preserve"> HYPERLINK \l _Toc15798 </w:instrText>
          </w:r>
          <w:r>
            <w:fldChar w:fldCharType="separate"/>
          </w:r>
          <w:r>
            <w:rPr>
              <w:rFonts w:hint="eastAsia" w:ascii="方正小标宋简体" w:hAnsi="方正小标宋简体" w:eastAsia="方正小标宋简体" w:cs="方正小标宋简体"/>
              <w:szCs w:val="44"/>
              <w:shd w:val="clear" w:fill="FFFFFF"/>
            </w:rPr>
            <w:t>财政部 税务总局关于延续实施个人所得税综合所得汇算清缴有关政策的公告</w:t>
          </w:r>
          <w:r>
            <w:tab/>
          </w:r>
          <w:r>
            <w:fldChar w:fldCharType="begin"/>
          </w:r>
          <w:r>
            <w:instrText xml:space="preserve"> PAGEREF _Toc15798 \h </w:instrText>
          </w:r>
          <w:r>
            <w:fldChar w:fldCharType="separate"/>
          </w:r>
          <w:r>
            <w:t>68</w:t>
          </w:r>
          <w:r>
            <w:fldChar w:fldCharType="end"/>
          </w:r>
          <w:r>
            <w:rPr>
              <w:color w:val="auto"/>
            </w:rPr>
            <w:fldChar w:fldCharType="end"/>
          </w:r>
        </w:p>
        <w:p>
          <w:pPr>
            <w:pStyle w:val="6"/>
            <w:tabs>
              <w:tab w:val="right" w:leader="dot" w:pos="8306"/>
            </w:tabs>
          </w:pPr>
          <w:r>
            <w:rPr>
              <w:color w:val="auto"/>
            </w:rPr>
            <w:fldChar w:fldCharType="begin"/>
          </w:r>
          <w:r>
            <w:instrText xml:space="preserve"> HYPERLINK \l _Toc14733 </w:instrText>
          </w:r>
          <w:r>
            <w:fldChar w:fldCharType="separate"/>
          </w:r>
          <w:r>
            <w:rPr>
              <w:rFonts w:hint="eastAsia" w:ascii="方正小标宋简体" w:hAnsi="方正小标宋简体" w:eastAsia="方正小标宋简体" w:cs="方正小标宋简体"/>
              <w:szCs w:val="44"/>
              <w:shd w:val="clear" w:fill="FFFFFF"/>
            </w:rPr>
            <w:t>财政部 税务总局关于继续实施公共租赁住房税收优惠政策的公告</w:t>
          </w:r>
          <w:r>
            <w:tab/>
          </w:r>
          <w:r>
            <w:fldChar w:fldCharType="begin"/>
          </w:r>
          <w:r>
            <w:instrText xml:space="preserve"> PAGEREF _Toc14733 \h </w:instrText>
          </w:r>
          <w:r>
            <w:fldChar w:fldCharType="separate"/>
          </w:r>
          <w:r>
            <w:t>68</w:t>
          </w:r>
          <w:r>
            <w:fldChar w:fldCharType="end"/>
          </w:r>
          <w:r>
            <w:rPr>
              <w:color w:val="auto"/>
            </w:rPr>
            <w:fldChar w:fldCharType="end"/>
          </w:r>
        </w:p>
        <w:p>
          <w:pPr>
            <w:pStyle w:val="6"/>
            <w:tabs>
              <w:tab w:val="right" w:leader="dot" w:pos="8306"/>
            </w:tabs>
          </w:pPr>
          <w:r>
            <w:rPr>
              <w:color w:val="auto"/>
            </w:rPr>
            <w:fldChar w:fldCharType="begin"/>
          </w:r>
          <w:r>
            <w:instrText xml:space="preserve"> HYPERLINK \l _Toc23642 </w:instrText>
          </w:r>
          <w:r>
            <w:fldChar w:fldCharType="separate"/>
          </w:r>
          <w:r>
            <w:rPr>
              <w:rFonts w:hint="eastAsia" w:ascii="方正小标宋简体" w:hAnsi="方正小标宋简体" w:eastAsia="方正小标宋简体" w:cs="方正小标宋简体"/>
              <w:szCs w:val="44"/>
              <w:shd w:val="clear" w:fill="FFFFFF"/>
            </w:rPr>
            <w:t>财政部 税务总局关于延续实施粤港澳大湾区个人所得税优惠政策的通知</w:t>
          </w:r>
          <w:r>
            <w:tab/>
          </w:r>
          <w:r>
            <w:fldChar w:fldCharType="begin"/>
          </w:r>
          <w:r>
            <w:instrText xml:space="preserve"> PAGEREF _Toc23642 \h </w:instrText>
          </w:r>
          <w:r>
            <w:fldChar w:fldCharType="separate"/>
          </w:r>
          <w:r>
            <w:t>71</w:t>
          </w:r>
          <w:r>
            <w:fldChar w:fldCharType="end"/>
          </w:r>
          <w:r>
            <w:rPr>
              <w:color w:val="auto"/>
            </w:rPr>
            <w:fldChar w:fldCharType="end"/>
          </w:r>
        </w:p>
        <w:p>
          <w:pPr>
            <w:pStyle w:val="6"/>
            <w:tabs>
              <w:tab w:val="right" w:leader="dot" w:pos="8306"/>
            </w:tabs>
          </w:pPr>
          <w:r>
            <w:rPr>
              <w:color w:val="auto"/>
            </w:rPr>
            <w:fldChar w:fldCharType="begin"/>
          </w:r>
          <w:r>
            <w:instrText xml:space="preserve"> HYPERLINK \l _Toc4904 </w:instrText>
          </w:r>
          <w:r>
            <w:fldChar w:fldCharType="separate"/>
          </w:r>
          <w:r>
            <w:rPr>
              <w:rFonts w:hint="eastAsia" w:ascii="方正小标宋简体" w:hAnsi="方正小标宋简体" w:eastAsia="方正小标宋简体" w:cs="方正小标宋简体"/>
              <w:szCs w:val="44"/>
              <w:shd w:val="clear" w:fill="FFFFFF"/>
            </w:rPr>
            <w:t>财政部 税务总局关于继续实施银行业金融机构、金融资产管理公司不良债权以物抵债有关税收政策的公告</w:t>
          </w:r>
          <w:r>
            <w:tab/>
          </w:r>
          <w:r>
            <w:fldChar w:fldCharType="begin"/>
          </w:r>
          <w:r>
            <w:instrText xml:space="preserve"> PAGEREF _Toc4904 \h </w:instrText>
          </w:r>
          <w:r>
            <w:fldChar w:fldCharType="separate"/>
          </w:r>
          <w:r>
            <w:t>72</w:t>
          </w:r>
          <w:r>
            <w:fldChar w:fldCharType="end"/>
          </w:r>
          <w:r>
            <w:rPr>
              <w:color w:val="auto"/>
            </w:rPr>
            <w:fldChar w:fldCharType="end"/>
          </w:r>
        </w:p>
        <w:p>
          <w:pPr>
            <w:pStyle w:val="6"/>
            <w:tabs>
              <w:tab w:val="right" w:leader="dot" w:pos="8306"/>
            </w:tabs>
          </w:pPr>
          <w:r>
            <w:rPr>
              <w:color w:val="auto"/>
            </w:rPr>
            <w:fldChar w:fldCharType="begin"/>
          </w:r>
          <w:r>
            <w:instrText xml:space="preserve"> HYPERLINK \l _Toc10887 </w:instrText>
          </w:r>
          <w:r>
            <w:fldChar w:fldCharType="separate"/>
          </w:r>
          <w:r>
            <w:rPr>
              <w:rFonts w:hint="eastAsia" w:ascii="方正小标宋简体" w:hAnsi="方正小标宋简体" w:eastAsia="方正小标宋简体" w:cs="方正小标宋简体"/>
              <w:szCs w:val="44"/>
              <w:shd w:val="clear" w:fill="FFFFFF"/>
            </w:rPr>
            <w:t>财政部 税务总局关于延续对充填开采置换出来的煤炭减征资源税优惠政策的公告</w:t>
          </w:r>
          <w:r>
            <w:tab/>
          </w:r>
          <w:r>
            <w:fldChar w:fldCharType="begin"/>
          </w:r>
          <w:r>
            <w:instrText xml:space="preserve"> PAGEREF _Toc10887 \h </w:instrText>
          </w:r>
          <w:r>
            <w:fldChar w:fldCharType="separate"/>
          </w:r>
          <w:r>
            <w:t>74</w:t>
          </w:r>
          <w:r>
            <w:fldChar w:fldCharType="end"/>
          </w:r>
          <w:r>
            <w:rPr>
              <w:color w:val="auto"/>
            </w:rPr>
            <w:fldChar w:fldCharType="end"/>
          </w:r>
        </w:p>
        <w:p>
          <w:pPr>
            <w:pStyle w:val="6"/>
            <w:tabs>
              <w:tab w:val="right" w:leader="dot" w:pos="8306"/>
            </w:tabs>
          </w:pPr>
          <w:r>
            <w:rPr>
              <w:color w:val="auto"/>
            </w:rPr>
            <w:fldChar w:fldCharType="begin"/>
          </w:r>
          <w:r>
            <w:instrText xml:space="preserve"> HYPERLINK \l _Toc9408 </w:instrText>
          </w:r>
          <w:r>
            <w:fldChar w:fldCharType="separate"/>
          </w:r>
          <w:r>
            <w:rPr>
              <w:rFonts w:hint="eastAsia" w:ascii="方正小标宋简体" w:hAnsi="方正小标宋简体" w:eastAsia="方正小标宋简体" w:cs="方正小标宋简体"/>
              <w:szCs w:val="44"/>
              <w:shd w:val="clear" w:fill="FFFFFF"/>
            </w:rPr>
            <w:t>财政部 税务总局关于设备、器具扣除有关企业所得税政策的公告</w:t>
          </w:r>
          <w:r>
            <w:tab/>
          </w:r>
          <w:r>
            <w:fldChar w:fldCharType="begin"/>
          </w:r>
          <w:r>
            <w:instrText xml:space="preserve"> PAGEREF _Toc9408 \h </w:instrText>
          </w:r>
          <w:r>
            <w:fldChar w:fldCharType="separate"/>
          </w:r>
          <w:r>
            <w:t>74</w:t>
          </w:r>
          <w:r>
            <w:fldChar w:fldCharType="end"/>
          </w:r>
          <w:r>
            <w:rPr>
              <w:color w:val="auto"/>
            </w:rPr>
            <w:fldChar w:fldCharType="end"/>
          </w:r>
        </w:p>
        <w:p>
          <w:pPr>
            <w:pStyle w:val="6"/>
            <w:tabs>
              <w:tab w:val="right" w:leader="dot" w:pos="8306"/>
            </w:tabs>
          </w:pPr>
          <w:r>
            <w:rPr>
              <w:color w:val="auto"/>
            </w:rPr>
            <w:fldChar w:fldCharType="begin"/>
          </w:r>
          <w:r>
            <w:instrText xml:space="preserve"> HYPERLINK \l _Toc23049 </w:instrText>
          </w:r>
          <w:r>
            <w:fldChar w:fldCharType="separate"/>
          </w:r>
          <w:r>
            <w:rPr>
              <w:rFonts w:hint="eastAsia" w:ascii="方正小标宋简体" w:hAnsi="方正小标宋简体" w:eastAsia="方正小标宋简体" w:cs="方正小标宋简体"/>
              <w:szCs w:val="44"/>
              <w:shd w:val="clear" w:fill="FFFFFF"/>
            </w:rPr>
            <w:t>财政部 税务总局 国家发展改革委 生态环境部关于从事污染防治的第三方企业所得税政策问题的公告</w:t>
          </w:r>
          <w:r>
            <w:tab/>
          </w:r>
          <w:r>
            <w:fldChar w:fldCharType="begin"/>
          </w:r>
          <w:r>
            <w:instrText xml:space="preserve"> PAGEREF _Toc23049 \h </w:instrText>
          </w:r>
          <w:r>
            <w:fldChar w:fldCharType="separate"/>
          </w:r>
          <w:r>
            <w:t>75</w:t>
          </w:r>
          <w:r>
            <w:fldChar w:fldCharType="end"/>
          </w:r>
          <w:r>
            <w:rPr>
              <w:color w:val="auto"/>
            </w:rPr>
            <w:fldChar w:fldCharType="end"/>
          </w:r>
        </w:p>
        <w:p>
          <w:pPr>
            <w:pStyle w:val="6"/>
            <w:tabs>
              <w:tab w:val="right" w:leader="dot" w:pos="8306"/>
            </w:tabs>
          </w:pPr>
          <w:r>
            <w:rPr>
              <w:color w:val="auto"/>
            </w:rPr>
            <w:fldChar w:fldCharType="begin"/>
          </w:r>
          <w:r>
            <w:instrText xml:space="preserve"> HYPERLINK \l _Toc24453 </w:instrText>
          </w:r>
          <w:r>
            <w:fldChar w:fldCharType="separate"/>
          </w:r>
          <w:r>
            <w:rPr>
              <w:rFonts w:hint="eastAsia" w:ascii="方正小标宋简体" w:hAnsi="方正小标宋简体" w:eastAsia="方正小标宋简体" w:cs="方正小标宋简体"/>
              <w:szCs w:val="44"/>
              <w:shd w:val="clear" w:fill="FFFFFF"/>
            </w:rPr>
            <w:t>财政部 商务部 税务总局关于研发机构采购设备增值税政策的公告</w:t>
          </w:r>
          <w:r>
            <w:tab/>
          </w:r>
          <w:r>
            <w:fldChar w:fldCharType="begin"/>
          </w:r>
          <w:r>
            <w:instrText xml:space="preserve"> PAGEREF _Toc24453 \h </w:instrText>
          </w:r>
          <w:r>
            <w:fldChar w:fldCharType="separate"/>
          </w:r>
          <w:r>
            <w:t>77</w:t>
          </w:r>
          <w:r>
            <w:fldChar w:fldCharType="end"/>
          </w:r>
          <w:r>
            <w:rPr>
              <w:color w:val="auto"/>
            </w:rPr>
            <w:fldChar w:fldCharType="end"/>
          </w:r>
        </w:p>
        <w:p>
          <w:pPr>
            <w:pStyle w:val="6"/>
            <w:tabs>
              <w:tab w:val="right" w:leader="dot" w:pos="8306"/>
            </w:tabs>
          </w:pPr>
          <w:r>
            <w:rPr>
              <w:color w:val="auto"/>
            </w:rPr>
            <w:fldChar w:fldCharType="begin"/>
          </w:r>
          <w:r>
            <w:instrText xml:space="preserve"> HYPERLINK \l _Toc27511 </w:instrText>
          </w:r>
          <w:r>
            <w:fldChar w:fldCharType="separate"/>
          </w:r>
          <w:r>
            <w:rPr>
              <w:rFonts w:hint="eastAsia" w:ascii="方正小标宋简体" w:hAnsi="方正小标宋简体" w:eastAsia="方正小标宋简体" w:cs="方正小标宋简体"/>
              <w:szCs w:val="44"/>
              <w:shd w:val="clear" w:fill="FFFFFF"/>
            </w:rPr>
            <w:t>财政部 税务总局 科技部 教育部关于继续实施科技企业孵化器、大学科技园和众创空间有关税收政策的公告</w:t>
          </w:r>
          <w:r>
            <w:tab/>
          </w:r>
          <w:r>
            <w:fldChar w:fldCharType="begin"/>
          </w:r>
          <w:r>
            <w:instrText xml:space="preserve"> PAGEREF _Toc27511 \h </w:instrText>
          </w:r>
          <w:r>
            <w:fldChar w:fldCharType="separate"/>
          </w:r>
          <w:r>
            <w:t>81</w:t>
          </w:r>
          <w:r>
            <w:fldChar w:fldCharType="end"/>
          </w:r>
          <w:r>
            <w:rPr>
              <w:color w:val="auto"/>
            </w:rPr>
            <w:fldChar w:fldCharType="end"/>
          </w:r>
        </w:p>
        <w:p>
          <w:pPr>
            <w:pStyle w:val="6"/>
            <w:tabs>
              <w:tab w:val="right" w:leader="dot" w:pos="8306"/>
            </w:tabs>
          </w:pPr>
          <w:r>
            <w:rPr>
              <w:color w:val="auto"/>
            </w:rPr>
            <w:fldChar w:fldCharType="begin"/>
          </w:r>
          <w:r>
            <w:instrText xml:space="preserve"> HYPERLINK \l _Toc3356 </w:instrText>
          </w:r>
          <w:r>
            <w:fldChar w:fldCharType="separate"/>
          </w:r>
          <w:r>
            <w:rPr>
              <w:rFonts w:hint="eastAsia" w:ascii="方正小标宋简体" w:hAnsi="方正小标宋简体" w:eastAsia="方正小标宋简体" w:cs="方正小标宋简体"/>
              <w:szCs w:val="44"/>
              <w:shd w:val="clear" w:fill="FFFFFF"/>
            </w:rPr>
            <w:t>国务院关于提高个人所得税有关专项附加扣除标准的通知</w:t>
          </w:r>
          <w:r>
            <w:tab/>
          </w:r>
          <w:r>
            <w:fldChar w:fldCharType="begin"/>
          </w:r>
          <w:r>
            <w:instrText xml:space="preserve"> PAGEREF _Toc3356 \h </w:instrText>
          </w:r>
          <w:r>
            <w:fldChar w:fldCharType="separate"/>
          </w:r>
          <w:r>
            <w:t>83</w:t>
          </w:r>
          <w:r>
            <w:fldChar w:fldCharType="end"/>
          </w:r>
          <w:r>
            <w:rPr>
              <w:color w:val="auto"/>
            </w:rPr>
            <w:fldChar w:fldCharType="end"/>
          </w:r>
        </w:p>
        <w:p>
          <w:pPr>
            <w:pStyle w:val="6"/>
            <w:tabs>
              <w:tab w:val="right" w:leader="dot" w:pos="8306"/>
            </w:tabs>
          </w:pPr>
          <w:r>
            <w:rPr>
              <w:color w:val="auto"/>
            </w:rPr>
            <w:fldChar w:fldCharType="begin"/>
          </w:r>
          <w:r>
            <w:instrText xml:space="preserve"> HYPERLINK \l _Toc18349 </w:instrText>
          </w:r>
          <w:r>
            <w:fldChar w:fldCharType="separate"/>
          </w:r>
          <w:r>
            <w:rPr>
              <w:rFonts w:hint="eastAsia" w:ascii="方正小标宋简体" w:hAnsi="方正小标宋简体" w:eastAsia="方正小标宋简体" w:cs="方正小标宋简体"/>
              <w:bCs w:val="0"/>
              <w:szCs w:val="44"/>
            </w:rPr>
            <w:t>国家税务总局关于贯彻执行提高个人所得税有关专项附加扣除标准政策的公告</w:t>
          </w:r>
          <w:r>
            <w:tab/>
          </w:r>
          <w:r>
            <w:fldChar w:fldCharType="begin"/>
          </w:r>
          <w:r>
            <w:instrText xml:space="preserve"> PAGEREF _Toc18349 \h </w:instrText>
          </w:r>
          <w:r>
            <w:fldChar w:fldCharType="separate"/>
          </w:r>
          <w:r>
            <w:t>84</w:t>
          </w:r>
          <w:r>
            <w:fldChar w:fldCharType="end"/>
          </w:r>
          <w:r>
            <w:rPr>
              <w:color w:val="auto"/>
            </w:rPr>
            <w:fldChar w:fldCharType="end"/>
          </w:r>
        </w:p>
        <w:p>
          <w:pPr>
            <w:rPr>
              <w:color w:val="auto"/>
            </w:rPr>
          </w:pPr>
          <w:r>
            <w:rPr>
              <w:color w:val="auto"/>
            </w:rPr>
            <w:fldChar w:fldCharType="end"/>
          </w:r>
        </w:p>
      </w:sdtContent>
    </w:sdt>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p>
    <w:p>
      <w:pPr>
        <w:pStyle w:val="8"/>
        <w:keepNext w:val="0"/>
        <w:keepLines w:val="0"/>
        <w:pageBreakBefore w:val="0"/>
        <w:widowControl w:val="0"/>
        <w:kinsoku/>
        <w:wordWrap/>
        <w:overflowPunct/>
        <w:topLinePunct w:val="0"/>
        <w:autoSpaceDE/>
        <w:autoSpaceDN/>
        <w:bidi w:val="0"/>
        <w:adjustRightInd/>
        <w:snapToGrid/>
        <w:spacing w:before="0" w:after="0" w:line="620" w:lineRule="exact"/>
        <w:jc w:val="center"/>
        <w:textAlignment w:val="auto"/>
        <w:outlineLvl w:val="0"/>
        <w:rPr>
          <w:rFonts w:hint="eastAsia"/>
          <w:color w:val="auto"/>
        </w:rPr>
      </w:pPr>
      <w:bookmarkStart w:id="0" w:name="_Toc14959"/>
      <w:r>
        <w:rPr>
          <w:rFonts w:hint="eastAsia"/>
          <w:color w:val="auto"/>
        </w:rPr>
        <w:t>财政部 税务总局关于明确增值税小规模纳税人减免增值税等政策的公告</w:t>
      </w:r>
      <w:bookmarkEnd w:id="0"/>
    </w:p>
    <w:p>
      <w:pPr>
        <w:pStyle w:val="1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620" w:lineRule="exact"/>
        <w:ind w:left="0" w:leftChars="0" w:right="0" w:righ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Autospacing="0" w:line="620" w:lineRule="exact"/>
        <w:ind w:left="0" w:right="0"/>
        <w:jc w:val="center"/>
        <w:textAlignment w:val="auto"/>
        <w:outlineLvl w:val="9"/>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发布时间：2023年01月09日</w:t>
      </w:r>
    </w:p>
    <w:tbl>
      <w:tblPr>
        <w:tblStyle w:val="9"/>
        <w:tblW w:w="50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FFFFFF"/>
            <w:tcMar>
              <w:top w:w="225" w:type="dxa"/>
            </w:tcMar>
            <w:vAlign w:val="center"/>
          </w:tcPr>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现将增值税小规模纳税人减免增值税等政策公告如下：</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一、自2023年1月1日至2023年12月31日，对月销售额10万元以下（含本数）的增值税小规模纳税人，免征增值税。</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二、自2023年1月1日至2023年12月31日，增值税小规模纳税人适用3%征收率的应税销售收入，减按1%征收率征收增值税；适用3%预征率的预缴增值税项目，减按1%预征率预缴增值税。</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三、自2023年1月1日至2023年12月31日，增值税加计抵减政策按照以下规定执行：</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（一）允许生产性服务业纳税人按照当期可抵扣进项税额加计5%抵减应纳税额。生产性服务业纳税人，是指提供邮政服务、电信服务、现代服务、生活服务取得的销售额占全部销售额的比重超过50%的纳税人。</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（二）允许生活性服务业纳税人按照当期可抵扣进项税额加计10%抵减应纳税额。生活性服务业纳税人，是指提供生活服务取得的销售额占全部销售额的比重超过50%的纳税人。</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（三）纳税人适用加计抵减政策的其他有关事项，按照《财政部 税务总局 海关总署关于深化增值税改革有关政策的公告》（财政部 税务总局 海关总署公告2019年第39号）、《财政部 税务总局关于明确生活性服务业增值税加计抵减政策的公告》（财政部 税务总局公告2019年第87号）等有关规定执行。</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四、按照本公告规定，应予减免的增值税，在本公告下发前已征收的，可抵减纳税人以后纳税期应缴纳税款或予以退还。</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shd w:val="clear" w:color="auto" w:fill="FFFFFF"/>
            <w:tcMar>
              <w:top w:w="225" w:type="dxa"/>
            </w:tcMar>
            <w:vAlign w:val="center"/>
          </w:tcPr>
          <w:p>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right"/>
              <w:textAlignment w:val="auto"/>
              <w:rPr>
                <w:rFonts w:hint="eastAsia" w:ascii="微软雅黑" w:hAnsi="微软雅黑" w:eastAsia="微软雅黑" w:cs="微软雅黑"/>
                <w:color w:val="auto"/>
                <w:sz w:val="32"/>
                <w:szCs w:val="32"/>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小标宋简体" w:hAnsi="方正小标宋简体" w:eastAsia="方正小标宋简体" w:cs="方正小标宋简体"/>
          <w:b w:val="0"/>
          <w:bCs w:val="0"/>
          <w:color w:val="auto"/>
          <w:sz w:val="44"/>
          <w:szCs w:val="44"/>
        </w:rPr>
      </w:pPr>
      <w:bookmarkStart w:id="1" w:name="_Toc30479"/>
      <w:bookmarkStart w:id="2" w:name="_Toc17272"/>
      <w:r>
        <w:rPr>
          <w:rFonts w:hint="eastAsia" w:ascii="方正小标宋简体" w:hAnsi="方正小标宋简体" w:eastAsia="方正小标宋简体" w:cs="方正小标宋简体"/>
          <w:b w:val="0"/>
          <w:bCs w:val="0"/>
          <w:color w:val="auto"/>
          <w:sz w:val="44"/>
          <w:szCs w:val="44"/>
          <w:shd w:val="clear" w:fill="FFFFFF"/>
        </w:rPr>
        <w:t>国家税务总局关于增值税小规模纳税人减免增值税等政策有关征管事项的公告</w:t>
      </w:r>
      <w:bookmarkEnd w:id="1"/>
      <w:bookmarkEnd w:id="2"/>
    </w:p>
    <w:p>
      <w:pPr>
        <w:keepNext w:val="0"/>
        <w:keepLines w:val="0"/>
        <w:pageBreakBefore w:val="0"/>
        <w:widowControl/>
        <w:suppressLineNumbers w:val="0"/>
        <w:pBdr>
          <w:top w:val="none" w:color="E5E5E5" w:sz="0" w:space="0"/>
          <w:left w:val="none" w:color="E5E5E5" w:sz="0" w:space="0"/>
          <w:bottom w:val="none" w:color="E5E5E5" w:sz="0" w:space="0"/>
          <w:right w:val="none" w:color="E5E5E5" w:sz="0" w:space="0"/>
          <w:between w:val="none" w:color="auto" w:sz="0" w:space="0"/>
        </w:pBdr>
        <w:shd w:val="clear" w:fill="FFFFFF"/>
        <w:kinsoku/>
        <w:wordWrap/>
        <w:overflowPunct/>
        <w:topLinePunct w:val="0"/>
        <w:autoSpaceDE/>
        <w:autoSpaceDN/>
        <w:bidi w:val="0"/>
        <w:adjustRightInd/>
        <w:snapToGrid/>
        <w:spacing w:beforeAutospacing="0" w:afterAutospacing="0" w:line="62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fill="FFFFFF"/>
          <w:lang w:val="en-US" w:eastAsia="zh-CN" w:bidi="ar"/>
        </w:rPr>
        <w:t>国家税务总局公告2023年第1号</w:t>
      </w:r>
    </w:p>
    <w:p>
      <w:pPr>
        <w:keepNext w:val="0"/>
        <w:keepLines w:val="0"/>
        <w:pageBreakBefore w:val="0"/>
        <w:widowControl/>
        <w:suppressLineNumbers w:val="0"/>
        <w:pBdr>
          <w:top w:val="none" w:color="E5E5E5" w:sz="0" w:space="0"/>
          <w:left w:val="none" w:color="E5E5E5" w:sz="0" w:space="0"/>
          <w:bottom w:val="none" w:color="E5E5E5" w:sz="0" w:space="0"/>
          <w:right w:val="none" w:color="E5E5E5" w:sz="0" w:space="0"/>
          <w:between w:val="none" w:color="auto" w:sz="0" w:space="0"/>
        </w:pBdr>
        <w:shd w:val="clear" w:fill="FFFFFF"/>
        <w:kinsoku/>
        <w:wordWrap/>
        <w:overflowPunct/>
        <w:topLinePunct w:val="0"/>
        <w:autoSpaceDE/>
        <w:autoSpaceDN/>
        <w:bidi w:val="0"/>
        <w:adjustRightInd/>
        <w:snapToGrid/>
        <w:spacing w:beforeAutospacing="0" w:afterAutospacing="0" w:line="620" w:lineRule="exact"/>
        <w:ind w:left="0" w:right="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fill="FFFFFF"/>
          <w:lang w:val="en-US" w:eastAsia="zh-CN" w:bidi="ar"/>
        </w:rPr>
        <w:t xml:space="preserve">全文有效   成文日期：2023-01-09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按照《财政部 税务总局关于明确增值税小规模纳税人减免增值税等政策的公告》（2023年第1号，以下简称1号公告）的规定，现将有关征管事项公告如下：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一、增值税小规模纳税人（以下简称小规模纳税人）发生增值税应税销售行为，合计月销售额未超过10万元（以1个季度为1个纳税期的，季度销售额未超过30万元，下同）的，免征增值税。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小规模纳税人发生增值税应税销售行为，合计月销售额超过10万元，但扣除本期发生的销售不动产的销售额后未超过10万元的，其销售货物、劳务、服务、无形资产取得的销售额免征增值税。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二、适用增值税差额征税政策的小规模纳税人，以差额后的销售额确定是否可以享受1号公告第一条规定的免征增值税政策。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《增值税及附加税费申报表（小规模纳税人适用）》中的“免税销售额”相关栏次，填写差额后的销售额。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三、《中华人民共和国增值税暂行条例实施细则》第九条所称的其他个人，采取一次性收取租金形式出租不动产取得的租金收入，可在对应的租赁期内平均分摊，分摊后的月租金收入未超过10万元的，免征增值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四、小规模纳税人取得应税销售收入，适用1号公告第一条规定的免征增值税政策的，纳税人可就该笔销售收入选择放弃免税并开具增值税专用发票。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五、小规模纳税人取得应税销售收入，适用1号公告第二条规定的减按1%征收率征收增值税政策的，应按照1%征收率开具增值税发票。纳税人可就该笔销售收入选择放弃减税并开具增值税专用发票。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六、小规模纳税人取得应税销售收入，纳税义务发生时间在2022年12月31日前并已开具增值税发票，如发生销售折让、中止或者退回等情形需要开具红字发票，应开具对应征收率红字发票或免税红字发票；开票有误需要重新开具的，应开具对应征收率红字发票或免税红字发票，再重新开具正确的蓝字发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七、小规模纳税人发生增值税应税销售行为，合计月销售额未超过10万元的，免征增值税的销售额等项目应填写在《增值税及附加税费申报表（小规模纳税人适用）》“小微企业免税销售额”或者“未达起征点销售额”相关栏次；减按1%征收率征收增值税的销售额应填写在《增值税及附加税费申报表（小规模纳税人适用）》“应征增值税不含税销售额（3%征收率）”相应栏次，对应减征的增值税应纳税额按销售额的2%计算填写在《增值税及附加税费申报表（小规模纳税人适用）》“本期应纳税额减征额”及《增值税减免税申报明细表》减税项目相应栏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八、按固定期限纳税的小规模纳税人可以选择以1个月或1个季度为纳税期限，一经选择，一个会计年度内不得变更。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九、按照现行规定应当预缴增值税税款的小规模纳税人，凡在预缴地实现的月销售额未超过10万元的，当期无需预缴税款。在预缴地实现的月销售额超过10万元的，适用3%预征率的预缴增值税项目，减按1%预征率预缴增值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十、小规模纳税人中的单位和个体工商户销售不动产，应按其纳税期、本公告第九条以及其他现行政策规定确定是否预缴增值税；其他个人销售不动产，继续按照现行规定征免增值税。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十一、符合《财政部 税务总局 海关总署关于深化增值税改革有关政策的公告》（2019年第39号）、1号公告规定的生产性服务业纳税人，应在年度首次确认适用5%加计抵减政策时，通过电子税务局或办税服务厅提交《适用5%加计抵减政策的声明》（见附件1）；符合《财政部 税务总局关于明确生活性服务业增值税加计抵减政策的公告》（2019年第87号）、1号公告规定的生活性服务业纳税人，应在年度首次确认适用10%加计抵减政策时，通过电子税务局或办税服务厅提交《适用10%加计抵减政策的声明》（见附件2）。</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十二、纳税人适用加计抵减政策的其他征管事项，按照《国家税务总局关于国内旅客运输服务进项税抵扣等增值税征管问题的公告》（2019年第31号）第二条等有关规定执行。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十三、纳税人按照1号公告第四条规定申请办理抵减或退还已缴纳税款，如果已经向购买方开具了增值税专用发票，应先将增值税专用发票追回。</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十四、本公告自2023年1月1日起施行。《国家税务总局关于深化增值税改革有关事项的公告》（2019年第14号）第八条及附件《适用加计抵减政策的声明》、《国家税务总局关于增值税发票管理等有关事项的公告》（2019年第33号）第一条及附件《适用15%加计抵减政策的声明》、《国家税务总局关于支持个体工商户复工复业等税收征收管理事项的公告》（2020年第5号）第一条至第五条、《国家税务总局关于小规模纳税人免征增值税征管问题的公告》（2021年第5号）、《国家税务总局关于小规模纳税人免征增值税等征收管理事项的公告》（2022年第6号）第一、二、三条同时废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特此公告。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outlineLvl w:val="9"/>
        <w:rPr>
          <w:rFonts w:hint="eastAsia" w:ascii="仿宋_GB2312" w:hAnsi="仿宋_GB2312" w:eastAsia="仿宋_GB2312" w:cs="仿宋_GB2312"/>
          <w:color w:val="auto"/>
          <w:sz w:val="32"/>
          <w:szCs w:val="32"/>
        </w:rPr>
      </w:pPr>
      <w:bookmarkStart w:id="3" w:name="_Toc12310"/>
      <w:r>
        <w:rPr>
          <w:rFonts w:hint="eastAsia" w:ascii="仿宋_GB2312" w:hAnsi="仿宋_GB2312" w:eastAsia="仿宋_GB2312" w:cs="仿宋_GB2312"/>
          <w:color w:val="auto"/>
          <w:sz w:val="32"/>
          <w:szCs w:val="32"/>
          <w:shd w:val="clear" w:fill="FFFFFF"/>
        </w:rPr>
        <w:t>附件：1.</w:t>
      </w:r>
      <w:r>
        <w:rPr>
          <w:rFonts w:hint="eastAsia" w:ascii="仿宋_GB2312" w:hAnsi="仿宋_GB2312" w:eastAsia="仿宋_GB2312" w:cs="仿宋_GB2312"/>
          <w:color w:val="auto"/>
          <w:sz w:val="32"/>
          <w:szCs w:val="32"/>
          <w:u w:val="none"/>
          <w:shd w:val="clear" w:fill="FFFFFF"/>
        </w:rPr>
        <w:fldChar w:fldCharType="begin"/>
      </w:r>
      <w:r>
        <w:rPr>
          <w:rFonts w:hint="eastAsia" w:ascii="仿宋_GB2312" w:hAnsi="仿宋_GB2312" w:eastAsia="仿宋_GB2312" w:cs="仿宋_GB2312"/>
          <w:color w:val="auto"/>
          <w:sz w:val="32"/>
          <w:szCs w:val="32"/>
          <w:u w:val="none"/>
          <w:shd w:val="clear" w:fill="FFFFFF"/>
        </w:rPr>
        <w:instrText xml:space="preserve"> HYPERLINK "http://130.9.1.168/statute/statute/regulations/../../kindeditor/files/20230417/20230417083108_992.pdf" \t "http://130.9.1.168/statute/statute/regulations/_blank" </w:instrText>
      </w:r>
      <w:r>
        <w:rPr>
          <w:rFonts w:hint="eastAsia" w:ascii="仿宋_GB2312" w:hAnsi="仿宋_GB2312" w:eastAsia="仿宋_GB2312" w:cs="仿宋_GB2312"/>
          <w:color w:val="auto"/>
          <w:sz w:val="32"/>
          <w:szCs w:val="32"/>
          <w:u w:val="none"/>
          <w:shd w:val="clear" w:fill="FFFFFF"/>
        </w:rPr>
        <w:fldChar w:fldCharType="separate"/>
      </w:r>
      <w:r>
        <w:rPr>
          <w:rStyle w:val="13"/>
          <w:rFonts w:hint="eastAsia" w:ascii="仿宋_GB2312" w:hAnsi="仿宋_GB2312" w:eastAsia="仿宋_GB2312" w:cs="仿宋_GB2312"/>
          <w:color w:val="auto"/>
          <w:sz w:val="32"/>
          <w:szCs w:val="32"/>
          <w:u w:val="none"/>
          <w:shd w:val="clear" w:fill="FFFFFF"/>
        </w:rPr>
        <w:t>适用5％加计抵减政策的声明</w:t>
      </w:r>
      <w:r>
        <w:rPr>
          <w:rFonts w:hint="eastAsia" w:ascii="仿宋_GB2312" w:hAnsi="仿宋_GB2312" w:eastAsia="仿宋_GB2312" w:cs="仿宋_GB2312"/>
          <w:color w:val="auto"/>
          <w:sz w:val="32"/>
          <w:szCs w:val="32"/>
          <w:u w:val="none"/>
          <w:shd w:val="clear" w:fill="FFFFFF"/>
        </w:rPr>
        <w:fldChar w:fldCharType="end"/>
      </w:r>
      <w:bookmarkEnd w:id="3"/>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w:t>
      </w:r>
      <w:r>
        <w:rPr>
          <w:rFonts w:hint="eastAsia" w:ascii="仿宋_GB2312" w:hAnsi="仿宋_GB2312" w:eastAsia="仿宋_GB2312" w:cs="仿宋_GB2312"/>
          <w:color w:val="auto"/>
          <w:sz w:val="32"/>
          <w:szCs w:val="32"/>
          <w:shd w:val="clear" w:fill="FFFFFF"/>
          <w:lang w:val="en-US" w:eastAsia="zh-CN"/>
        </w:rPr>
        <w:t xml:space="preserve"> </w:t>
      </w:r>
      <w:r>
        <w:rPr>
          <w:rFonts w:hint="eastAsia" w:ascii="仿宋_GB2312" w:hAnsi="仿宋_GB2312" w:eastAsia="仿宋_GB2312" w:cs="仿宋_GB2312"/>
          <w:color w:val="auto"/>
          <w:sz w:val="32"/>
          <w:szCs w:val="32"/>
          <w:shd w:val="clear" w:fill="FFFFFF"/>
        </w:rPr>
        <w:t> 2.</w:t>
      </w:r>
      <w:r>
        <w:rPr>
          <w:rFonts w:hint="eastAsia" w:ascii="仿宋_GB2312" w:hAnsi="仿宋_GB2312" w:eastAsia="仿宋_GB2312" w:cs="仿宋_GB2312"/>
          <w:color w:val="auto"/>
          <w:sz w:val="32"/>
          <w:szCs w:val="32"/>
          <w:u w:val="none"/>
          <w:shd w:val="clear" w:fill="FFFFFF"/>
        </w:rPr>
        <w:fldChar w:fldCharType="begin"/>
      </w:r>
      <w:r>
        <w:rPr>
          <w:rFonts w:hint="eastAsia" w:ascii="仿宋_GB2312" w:hAnsi="仿宋_GB2312" w:eastAsia="仿宋_GB2312" w:cs="仿宋_GB2312"/>
          <w:color w:val="auto"/>
          <w:sz w:val="32"/>
          <w:szCs w:val="32"/>
          <w:u w:val="none"/>
          <w:shd w:val="clear" w:fill="FFFFFF"/>
        </w:rPr>
        <w:instrText xml:space="preserve"> HYPERLINK "http://130.9.1.168/statute/statute/regulations/../../kindeditor/files/20230417/20230417083109_376.pdf" \t "http://130.9.1.168/statute/statute/regulations/_blank" </w:instrText>
      </w:r>
      <w:r>
        <w:rPr>
          <w:rFonts w:hint="eastAsia" w:ascii="仿宋_GB2312" w:hAnsi="仿宋_GB2312" w:eastAsia="仿宋_GB2312" w:cs="仿宋_GB2312"/>
          <w:color w:val="auto"/>
          <w:sz w:val="32"/>
          <w:szCs w:val="32"/>
          <w:u w:val="none"/>
          <w:shd w:val="clear" w:fill="FFFFFF"/>
        </w:rPr>
        <w:fldChar w:fldCharType="separate"/>
      </w:r>
      <w:r>
        <w:rPr>
          <w:rStyle w:val="13"/>
          <w:rFonts w:hint="eastAsia" w:ascii="仿宋_GB2312" w:hAnsi="仿宋_GB2312" w:eastAsia="仿宋_GB2312" w:cs="仿宋_GB2312"/>
          <w:color w:val="auto"/>
          <w:sz w:val="32"/>
          <w:szCs w:val="32"/>
          <w:u w:val="none"/>
          <w:shd w:val="clear" w:fill="FFFFFF"/>
        </w:rPr>
        <w:t>适用10％加计抵减政策的声明</w:t>
      </w:r>
      <w:r>
        <w:rPr>
          <w:rFonts w:hint="eastAsia" w:ascii="仿宋_GB2312" w:hAnsi="仿宋_GB2312" w:eastAsia="仿宋_GB2312" w:cs="仿宋_GB2312"/>
          <w:color w:val="auto"/>
          <w:sz w:val="32"/>
          <w:szCs w:val="32"/>
          <w:u w:val="none"/>
          <w:shd w:val="clear" w:fill="FFFFFF"/>
        </w:rPr>
        <w:fldChar w:fldCharType="end"/>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lang w:val="en-US" w:eastAsia="zh-CN"/>
        </w:rPr>
        <w:t xml:space="preserve">                                     </w:t>
      </w:r>
      <w:r>
        <w:rPr>
          <w:rFonts w:hint="eastAsia" w:ascii="仿宋_GB2312" w:hAnsi="仿宋_GB2312" w:eastAsia="仿宋_GB2312" w:cs="仿宋_GB2312"/>
          <w:color w:val="auto"/>
          <w:sz w:val="32"/>
          <w:szCs w:val="32"/>
          <w:shd w:val="clear" w:fill="FFFFFF"/>
        </w:rPr>
        <w:t>国家税务总局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right"/>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2023年1月9日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right"/>
        <w:textAlignment w:val="auto"/>
        <w:rPr>
          <w:rFonts w:hint="eastAsia" w:ascii="仿宋_GB2312" w:hAnsi="仿宋_GB2312" w:eastAsia="仿宋_GB2312" w:cs="仿宋_GB2312"/>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4" w:name="_Toc30522"/>
      <w:r>
        <w:rPr>
          <w:rFonts w:hint="eastAsia" w:ascii="方正小标宋简体" w:hAnsi="方正小标宋简体" w:eastAsia="方正小标宋简体" w:cs="方正小标宋简体"/>
          <w:color w:val="auto"/>
          <w:sz w:val="44"/>
          <w:szCs w:val="44"/>
          <w:shd w:val="clear" w:fill="FFFFFF"/>
        </w:rPr>
        <w:t>财政部 税务总局关于延续实施有关个人所得税优惠政策的公告</w:t>
      </w:r>
      <w:bookmarkEnd w:id="4"/>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税务总局公告2023年第2号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发布时间：2023年01月16日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为支持我国企业创新发展和资本市场对外开放，现就有关个人所得税优惠政策公告如下：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一、《财政部 税务总局关于延续实施全年一次性奖金等个人所得税优惠政策的公告》（财政部 税务总局公告2021年第42号）中规定的上市公司股权激励单独计税优惠政策，自2023年1月1日起至2023年12月31日止继续执行。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二、《财政部 税务总局 证监会关于继续执行沪港、深港股票市场交易互联互通机制和内地与香港基金互认有关个人所得税政策的公告》（财政部 税务总局 证监会公告2019年第93号）中规定的个人所得税优惠政策，自2023年1月1日起至2023年12月31日止继续执行。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2023年1月16日</w:t>
            </w:r>
          </w:p>
        </w:tc>
      </w:tr>
    </w:tbl>
    <w:p>
      <w:pPr>
        <w:pStyle w:val="14"/>
        <w:keepNext w:val="0"/>
        <w:keepLines w:val="0"/>
        <w:pageBreakBefore w:val="0"/>
        <w:widowControl/>
        <w:suppressLineNumbers w:val="0"/>
        <w:kinsoku/>
        <w:wordWrap/>
        <w:overflowPunct/>
        <w:topLinePunct w:val="0"/>
        <w:autoSpaceDN/>
        <w:bidi w:val="0"/>
        <w:adjustRightInd/>
        <w:snapToGrid/>
        <w:spacing w:beforeAutospacing="0" w:afterAutospacing="0" w:line="620" w:lineRule="exact"/>
        <w:ind w:left="0" w:right="0"/>
        <w:jc w:val="center"/>
        <w:textAlignment w:val="auto"/>
        <w:rPr>
          <w:rFonts w:hint="eastAsia" w:ascii="方正小标宋简体" w:hAnsi="方正小标宋简体" w:eastAsia="方正小标宋简体" w:cs="方正小标宋简体"/>
          <w:color w:val="auto"/>
          <w:sz w:val="44"/>
          <w:szCs w:val="44"/>
        </w:rPr>
      </w:pPr>
    </w:p>
    <w:p>
      <w:pPr>
        <w:pStyle w:val="14"/>
        <w:keepNext w:val="0"/>
        <w:keepLines w:val="0"/>
        <w:pageBreakBefore w:val="0"/>
        <w:widowControl/>
        <w:suppressLineNumbers w:val="0"/>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5" w:name="_Toc11726"/>
      <w:r>
        <w:rPr>
          <w:rFonts w:hint="eastAsia" w:ascii="方正小标宋简体" w:hAnsi="方正小标宋简体" w:eastAsia="方正小标宋简体" w:cs="方正小标宋简体"/>
          <w:color w:val="auto"/>
          <w:sz w:val="44"/>
          <w:szCs w:val="44"/>
        </w:rPr>
        <w:t>财政部 税务总局关于继续实施物流企业大宗商品仓储设施用地城镇土地使用税优惠政策的公告</w:t>
      </w:r>
      <w:bookmarkEnd w:id="5"/>
    </w:p>
    <w:p>
      <w:pPr>
        <w:pStyle w:val="15"/>
        <w:keepNext w:val="0"/>
        <w:keepLines w:val="0"/>
        <w:pageBreakBefore w:val="0"/>
        <w:widowControl/>
        <w:suppressLineNumbers w:val="0"/>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税务总局公告2023年第5号</w:t>
      </w:r>
    </w:p>
    <w:p>
      <w:pPr>
        <w:pStyle w:val="16"/>
        <w:keepNext w:val="0"/>
        <w:keepLines w:val="0"/>
        <w:pageBreakBefore w:val="0"/>
        <w:widowControl/>
        <w:suppressLineNumbers w:val="0"/>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rPr>
        <w:t>发布时间：2023年03月26日</w:t>
      </w:r>
    </w:p>
    <w:tbl>
      <w:tblPr>
        <w:tblStyle w:val="9"/>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为促进物流业健康发展，继续实施物流企业大宗商品仓储设施用地城镇土地使用税优惠政策。现将有关政策公告如下：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一、自2023年1月1日起至2027年12月31日止，对物流企业自有（包括自用和出租）或承租的大宗商品仓储设施用地，减按所属土地等级适用税额标准的50%计征城镇土地使用税。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所称物流企业，是指至少从事仓储或运输一种经营业务，为工农业生产、流通、进出口和居民生活提供仓储、配送等第三方物流服务，实行独立核算、独立承担民事责任，并在工商部门注册登记为物流、仓储或运输的专业物流企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大宗商品仓储设施，是指同一仓储设施占地面积在6000平方米及以上，且主要储存粮食、棉花、油料、糖料、蔬菜、水果、肉类、水产品、化肥、农药、种子、饲料等农产品和农业生产资料，煤炭、焦炭、矿砂、非金属矿产品、原油、成品油、化工原料、木材、橡胶、纸浆及纸制品、钢材、水泥、有色金属、建材、塑料、纺织原料等矿产品和工业原材料的仓储设施。</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本公告所称仓储设施用地，包括仓库库区内的各类仓房（含配送中心）、油罐（池）、货场、晒场（堆场）、罩棚等储存设施和铁路专用线、码头、道路、装卸搬运区域等物流作业配套设施的用地。</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三、物流企业的办公、生活区用地及其他非直接用于大宗商品仓储的土地，不属于本公告规定的减税范围，应按规定征收城镇土地使用税。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四、本公告印发之日前已缴纳的应予减征的税款，在纳税人以后应缴税款中抵减或者予以退还。</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五、纳税人享受本公告规定的减税政策，应按规定进行减免税申报，并将不动产权属证明、土地用途证明、租赁协议等资料留存备查。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2023年3月26日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6" w:name="_Toc6455"/>
      <w:r>
        <w:rPr>
          <w:rFonts w:hint="eastAsia" w:ascii="方正小标宋简体" w:hAnsi="方正小标宋简体" w:eastAsia="方正小标宋简体" w:cs="方正小标宋简体"/>
          <w:b w:val="0"/>
          <w:bCs w:val="0"/>
          <w:color w:val="auto"/>
          <w:sz w:val="44"/>
          <w:szCs w:val="44"/>
          <w:shd w:val="clear" w:fill="FFFFFF"/>
        </w:rPr>
        <w:t>财政部 税务总局关于小微企业和个体工商户所得税优惠政策的公告</w:t>
      </w:r>
      <w:bookmarkEnd w:id="6"/>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发布时间：2023年03月26日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为支持小微企业和个体工商户发展，现将有关税收政策公告如下：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一、对小型微利企业年应纳税所得额不超过100万元的部分，减按25%计入应纳税所得额，按20%的税率缴纳企业所得税。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二、对个体工商户年应纳税所得额不超过100万元的部分，在现行优惠政策基础上，减半征收个人所得税。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三、本公告所称小型微利企业，是指从事国家非限制和禁止行业，且同时符合年度应纳税所得额不超过300万元、从业人数不超过300人、资产总额不超过5000万元等三个条件的企业。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从业人数，包括与企业建立劳动关系的职工人数和企业接受的劳务派遣用工人数。所称从业人数和资产总额指标，应按企业全年的季度平均值确定。具体计算公式如下：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季度平均值＝（季初值＋季末值）÷2</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全年季度平均值＝全年各季度平均值之和÷4</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年度中间开业或者终止经营活动的，以其实际经营期作为一个纳税年度确定上述相关指标。</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四、本公告执行期限为2023年1月1日至2024年12月31日。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2023年3月26日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7" w:name="_Toc23425"/>
      <w:r>
        <w:rPr>
          <w:rFonts w:hint="eastAsia" w:ascii="方正小标宋简体" w:hAnsi="方正小标宋简体" w:eastAsia="方正小标宋简体" w:cs="方正小标宋简体"/>
          <w:color w:val="auto"/>
          <w:sz w:val="44"/>
          <w:szCs w:val="44"/>
          <w:shd w:val="clear" w:fill="FFFFFF"/>
        </w:rPr>
        <w:t>财政部 税务总局关于进一步完善研发费用税前加计扣除政策的公告</w:t>
      </w:r>
      <w:bookmarkEnd w:id="7"/>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发布时间：2023年03月26日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为进一步激励企业加大研发投入，更好地支持科技创新，现就企业研发费用税前加计扣除政策有关问题公告如下：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二、企业享受研发费用加计扣除政策的其他政策口径和管理要求，按照《财政部 国家税务总局 科技部关于完善研究开发费用税前加计扣除政策的通知》（财税〔2015〕119号）、《财政部 税务总局 科技部关于企业委托境外研究开发费用税前加计扣除有关政策问题的通知》（财税〔2018〕64号）等文件相关规定执行。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三、本公告自2023年1月1日起执行，《财政部 税务总局关于进一步完善研发费用税前加计扣除政策的公告》（财政部 税务总局公告2021年第13号）、《财政部 税务总局 科技部关于进一步提高科技型中小企业研发费用税前加计扣除比例的公告》（财政部 税务总局 科技部公告2022年第16号）、《财政部 税务总局 科技部关于加大支持科技创新税前扣除力度的公告》（财政部 税务总局 科技部公告2022年第28号）同时废止。</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2023年3月26日</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rPr>
          <w:rFonts w:hint="eastAsia" w:ascii="方正小标宋简体" w:hAnsi="方正小标宋简体" w:eastAsia="方正小标宋简体" w:cs="方正小标宋简体"/>
          <w:color w:val="auto"/>
          <w:sz w:val="44"/>
          <w:szCs w:val="44"/>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8" w:name="_Toc12612"/>
      <w:r>
        <w:rPr>
          <w:rFonts w:hint="eastAsia" w:ascii="方正小标宋简体" w:hAnsi="方正小标宋简体" w:eastAsia="方正小标宋简体" w:cs="方正小标宋简体"/>
          <w:color w:val="auto"/>
          <w:sz w:val="44"/>
          <w:szCs w:val="44"/>
          <w:shd w:val="clear" w:fill="FFFFFF"/>
        </w:rPr>
        <w:t>财政部关于延续实施残疾人就业保障金优惠政策的公告</w:t>
      </w:r>
      <w:bookmarkEnd w:id="8"/>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财政部公告2023年第8号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发布时间：2023年03月26日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为促进小微企业发展，进一步减轻用人单位负担，现就延续实施《财政部关于调整残疾人就业保障金征收政策的公告》（财政部公告2019年第98号）相关优惠政策公告如下：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延续实施残疾人就业保障金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二、在职职工人数在30人（含）以下的企业，继续免征残疾人就业保障金。</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三、本公告执行期限自2023年1月1日起至2027年12月31日。对符合本公告规定减免条件但缴费人已缴费的，可按规定办理退费。</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2023年3月26日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9" w:name="_Toc31536"/>
      <w:bookmarkStart w:id="10" w:name="_Toc7046"/>
      <w:r>
        <w:rPr>
          <w:rFonts w:hint="eastAsia" w:ascii="方正小标宋简体" w:hAnsi="方正小标宋简体" w:eastAsia="方正小标宋简体" w:cs="方正小标宋简体"/>
          <w:b w:val="0"/>
          <w:bCs w:val="0"/>
          <w:color w:val="auto"/>
          <w:sz w:val="44"/>
          <w:szCs w:val="44"/>
        </w:rPr>
        <w:t>国家税务总局关于落实支持个体工商户发展个人所得税优惠政策有关事项的公告</w:t>
      </w:r>
      <w:bookmarkEnd w:id="9"/>
      <w:bookmarkEnd w:id="10"/>
    </w:p>
    <w:p>
      <w:pPr>
        <w:pStyle w:val="3"/>
        <w:keepNext w:val="0"/>
        <w:keepLines w:val="0"/>
        <w:pageBreakBefore w:val="0"/>
        <w:widowControl/>
        <w:suppressLineNumbers w:val="0"/>
        <w:pBdr>
          <w:bottom w:val="none" w:color="auto" w:sz="0" w:space="0"/>
        </w:pBdr>
        <w:kinsoku/>
        <w:wordWrap/>
        <w:overflowPunct/>
        <w:topLinePunct w:val="0"/>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国家税务总局公告2023年第5号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both"/>
        <w:textAlignment w:val="auto"/>
        <w:rPr>
          <w:color w:val="auto"/>
          <w:sz w:val="32"/>
          <w:szCs w:val="32"/>
        </w:rPr>
      </w:pPr>
      <w:r>
        <w:rPr>
          <w:rFonts w:ascii="仿宋_GB2312" w:hAnsi="微软雅黑" w:eastAsia="仿宋_GB2312" w:cs="仿宋_GB2312"/>
          <w:i w:val="0"/>
          <w:iCs w:val="0"/>
          <w:color w:val="auto"/>
          <w:sz w:val="32"/>
          <w:szCs w:val="32"/>
        </w:rPr>
        <w:t>为贯彻落实《财政部</w:t>
      </w:r>
      <w:r>
        <w:rPr>
          <w:rFonts w:hint="eastAsia" w:ascii="仿宋_GB2312" w:hAnsi="微软雅黑" w:eastAsia="仿宋_GB2312" w:cs="仿宋_GB2312"/>
          <w:i w:val="0"/>
          <w:iCs w:val="0"/>
          <w:color w:val="auto"/>
          <w:sz w:val="32"/>
          <w:szCs w:val="32"/>
        </w:rPr>
        <w:t> 税务总局关于小微企业和个体工商户所得税优惠政策的公告》（2023年第6号），进一步支持个体工商户发展，现就有关事项公告如下：</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both"/>
        <w:textAlignment w:val="auto"/>
        <w:rPr>
          <w:color w:val="auto"/>
          <w:sz w:val="32"/>
          <w:szCs w:val="32"/>
        </w:rPr>
      </w:pPr>
      <w:r>
        <w:rPr>
          <w:rFonts w:hint="eastAsia" w:ascii="仿宋_GB2312" w:hAnsi="微软雅黑" w:eastAsia="仿宋_GB2312" w:cs="仿宋_GB2312"/>
          <w:i w:val="0"/>
          <w:iCs w:val="0"/>
          <w:color w:val="auto"/>
          <w:sz w:val="32"/>
          <w:szCs w:val="32"/>
        </w:rPr>
        <w:t>一、对个体工商户经营所得年应纳税所得额不超过100万元的部分，在现行优惠政策基础上，再减半征收个人所得税。个体工商户不区分征收方式，均可享受。</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both"/>
        <w:textAlignment w:val="auto"/>
        <w:rPr>
          <w:color w:val="auto"/>
          <w:sz w:val="32"/>
          <w:szCs w:val="32"/>
        </w:rPr>
      </w:pPr>
      <w:r>
        <w:rPr>
          <w:rFonts w:hint="eastAsia" w:ascii="仿宋_GB2312" w:hAnsi="微软雅黑" w:eastAsia="仿宋_GB2312" w:cs="仿宋_GB2312"/>
          <w:i w:val="0"/>
          <w:iCs w:val="0"/>
          <w:color w:val="auto"/>
          <w:sz w:val="32"/>
          <w:szCs w:val="32"/>
        </w:rPr>
        <w:t>二、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both"/>
        <w:textAlignment w:val="auto"/>
        <w:rPr>
          <w:color w:val="auto"/>
          <w:sz w:val="32"/>
          <w:szCs w:val="32"/>
        </w:rPr>
      </w:pPr>
      <w:r>
        <w:rPr>
          <w:rFonts w:hint="eastAsia" w:ascii="仿宋_GB2312" w:hAnsi="微软雅黑" w:eastAsia="仿宋_GB2312" w:cs="仿宋_GB2312"/>
          <w:i w:val="0"/>
          <w:iCs w:val="0"/>
          <w:color w:val="auto"/>
          <w:sz w:val="32"/>
          <w:szCs w:val="32"/>
        </w:rPr>
        <w:t>三、个体工商户按照以下方法计算减免税额：</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both"/>
        <w:textAlignment w:val="auto"/>
        <w:rPr>
          <w:color w:val="auto"/>
          <w:sz w:val="32"/>
          <w:szCs w:val="32"/>
        </w:rPr>
      </w:pPr>
      <w:r>
        <w:rPr>
          <w:rFonts w:hint="eastAsia" w:ascii="仿宋_GB2312" w:hAnsi="微软雅黑" w:eastAsia="仿宋_GB2312" w:cs="仿宋_GB2312"/>
          <w:i w:val="0"/>
          <w:iCs w:val="0"/>
          <w:color w:val="auto"/>
          <w:sz w:val="32"/>
          <w:szCs w:val="32"/>
        </w:rPr>
        <w:t>减免税额=（个体工商户经营所得应纳税所得额不超过100万元部分的应纳税额-其他政策减免税额×个体工商户经营所得应纳税所得额不超过100万元部分÷经营所得应纳税所得额）×（1-50%）</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both"/>
        <w:textAlignment w:val="auto"/>
        <w:rPr>
          <w:color w:val="auto"/>
          <w:sz w:val="32"/>
          <w:szCs w:val="32"/>
        </w:rPr>
      </w:pPr>
      <w:r>
        <w:rPr>
          <w:rFonts w:hint="eastAsia" w:ascii="仿宋_GB2312" w:hAnsi="微软雅黑" w:eastAsia="仿宋_GB2312" w:cs="仿宋_GB2312"/>
          <w:i w:val="0"/>
          <w:iCs w:val="0"/>
          <w:color w:val="auto"/>
          <w:sz w:val="32"/>
          <w:szCs w:val="32"/>
        </w:rPr>
        <w:t>四、个体工商户需将按上述方法计算得出的减免税额填入对应经营所得纳税申报表“减免税额”栏次，并附报《个人所得税减免税事项报告表》。对于通过电子税务局申报的个体工商户，税务机关将提供该优惠政策减免税额和报告表的预填服务。实行简易申报的定期定额个体工商户，税务机关按照减免后的税额进行税款划缴。</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both"/>
        <w:textAlignment w:val="auto"/>
        <w:rPr>
          <w:color w:val="auto"/>
          <w:sz w:val="32"/>
          <w:szCs w:val="32"/>
        </w:rPr>
      </w:pPr>
      <w:r>
        <w:rPr>
          <w:rFonts w:hint="eastAsia" w:ascii="仿宋_GB2312" w:hAnsi="微软雅黑" w:eastAsia="仿宋_GB2312" w:cs="仿宋_GB2312"/>
          <w:i w:val="0"/>
          <w:iCs w:val="0"/>
          <w:color w:val="auto"/>
          <w:sz w:val="32"/>
          <w:szCs w:val="32"/>
        </w:rPr>
        <w:t>五、本公告自2023年1月1日起施行，2024年12月31日终止执行。2023年1月1日至本公告发布前，个体工商户已经缴纳经营所得个人所得税的，可自动抵减以后月份的税款，当年抵减不完的可在汇算清缴时办理退税；也可直接申请退还应减免的税款。</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right"/>
        <w:textAlignment w:val="auto"/>
        <w:rPr>
          <w:color w:val="auto"/>
          <w:sz w:val="32"/>
          <w:szCs w:val="32"/>
        </w:rPr>
      </w:pPr>
      <w:r>
        <w:rPr>
          <w:rFonts w:hint="eastAsia" w:ascii="仿宋_GB2312" w:hAnsi="微软雅黑" w:eastAsia="仿宋_GB2312" w:cs="仿宋_GB2312"/>
          <w:i w:val="0"/>
          <w:iCs w:val="0"/>
          <w:color w:val="auto"/>
          <w:sz w:val="32"/>
          <w:szCs w:val="32"/>
        </w:rPr>
        <w:t>特此公告。</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right"/>
        <w:textAlignment w:val="auto"/>
        <w:rPr>
          <w:color w:val="auto"/>
          <w:sz w:val="32"/>
          <w:szCs w:val="32"/>
        </w:rPr>
      </w:pPr>
      <w:r>
        <w:rPr>
          <w:rFonts w:hint="eastAsia" w:ascii="仿宋_GB2312" w:hAnsi="微软雅黑" w:eastAsia="仿宋_GB2312" w:cs="仿宋_GB2312"/>
          <w:i w:val="0"/>
          <w:iCs w:val="0"/>
          <w:color w:val="auto"/>
          <w:sz w:val="32"/>
          <w:szCs w:val="32"/>
        </w:rPr>
        <w:t>国家税务总局</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right"/>
        <w:textAlignment w:val="auto"/>
        <w:rPr>
          <w:color w:val="auto"/>
          <w:sz w:val="32"/>
          <w:szCs w:val="32"/>
        </w:rPr>
      </w:pPr>
      <w:r>
        <w:rPr>
          <w:rFonts w:hint="eastAsia" w:ascii="仿宋_GB2312" w:hAnsi="微软雅黑" w:eastAsia="仿宋_GB2312" w:cs="仿宋_GB2312"/>
          <w:i w:val="0"/>
          <w:iCs w:val="0"/>
          <w:color w:val="auto"/>
          <w:sz w:val="32"/>
          <w:szCs w:val="32"/>
        </w:rPr>
        <w:t>2023年3月26日</w:t>
      </w:r>
    </w:p>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center"/>
        <w:textAlignment w:val="auto"/>
        <w:rPr>
          <w:rFonts w:hint="eastAsia" w:ascii="方正小标宋简体" w:hAnsi="方正小标宋简体" w:eastAsia="方正小标宋简体" w:cs="方正小标宋简体"/>
          <w:b w:val="0"/>
          <w:bCs w:val="0"/>
          <w:color w:val="auto"/>
          <w:sz w:val="44"/>
          <w:szCs w:val="44"/>
        </w:rPr>
      </w:pPr>
      <w:bookmarkStart w:id="11" w:name="_Toc5583"/>
      <w:bookmarkStart w:id="12" w:name="_Toc12483"/>
      <w:r>
        <w:rPr>
          <w:rFonts w:hint="eastAsia" w:ascii="方正小标宋简体" w:hAnsi="方正小标宋简体" w:eastAsia="方正小标宋简体" w:cs="方正小标宋简体"/>
          <w:b w:val="0"/>
          <w:bCs w:val="0"/>
          <w:color w:val="auto"/>
          <w:sz w:val="44"/>
          <w:szCs w:val="44"/>
        </w:rPr>
        <w:t>国家税务总局关于落实小型微利企业所得税优惠政策征管问题的公告</w:t>
      </w:r>
      <w:bookmarkEnd w:id="11"/>
      <w:bookmarkEnd w:id="12"/>
    </w:p>
    <w:p>
      <w:pPr>
        <w:pStyle w:val="3"/>
        <w:keepNext w:val="0"/>
        <w:keepLines w:val="0"/>
        <w:pageBreakBefore w:val="0"/>
        <w:widowControl/>
        <w:suppressLineNumbers w:val="0"/>
        <w:pBdr>
          <w:bottom w:val="none" w:color="auto" w:sz="0" w:space="0"/>
        </w:pBdr>
        <w:kinsoku/>
        <w:wordWrap/>
        <w:overflowPunct/>
        <w:topLinePunct w:val="0"/>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国家税务总局公告2023年第6号</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360" w:right="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olor w:val="auto"/>
          <w:sz w:val="32"/>
          <w:szCs w:val="32"/>
        </w:rPr>
        <w:t>全文有效    成文日期:2023-3-27</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为支持小微企业发展，落实好小型微利企业所得税优惠政策，现就有关征管问题公告如下：</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一、符合财政部、税务总局规定的小型微利企业条件的企业（以下简称小型微利企业），按照相关政策规定享受小型微利企业所得税优惠政策。</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企业设立不具有法人资格分支机构的，应当汇总计算总机构及其各分支机构的从业人数、资产总额、年度应纳税所得额，依据合计数判断是否符合小型微利企业条件。</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二、小型微利企业无论按查账征收方式或核定征收方式缴纳企业所得税，均可享受小型微利企业所得税优惠政策。</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三、小型微利企业在预缴和汇算清缴企业所得税时，通过填写纳税申报表，即可享受小型微利企业所得税优惠政策。</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小型微利企业应准确填报基础信息，包括从业人数、资产总额、年度应纳税所得额、国家限制或禁止行业等，信息系统将为小型微利企业智能预填优惠项目、自动计算减免税额。</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四、小型微利企业预缴企业所得税时，从业人数、资产总额、年度应纳税所得额指标，暂按当年度截至本期预缴申报所属期末的情况进行判断。</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原不符合小型微利企业条件的企业，在年度中间预缴企业所得税时，按照相关政策标准判断符合小型微利企业条件的，应按照截至本期预缴申报所属期末的累计情况，计算减免税额。当年度此前期间如因不符合小型微利企业条件而多预缴的企业所得税税款，可在以后季度应预缴的企业所得税税款中抵减。</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六、企业预缴企业所得税时享受了小型微利企业所得税优惠政策，但在汇算清缴时发现不符合相关政策标准的，应当按照规定补缴企业所得税税款。</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七、小型微利企业所得税统一实行按季度预缴。</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按月度预缴企业所得税的企业，在当年度4月、 7月、 10月预缴申报时，若按相关政策标准判断符合小型微利企业条件的，下一个预缴申报期起调整为按季度预缴申报，一经调整，当年度内不再变更。</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八、本公告自2023年1月1日起施行。 《国家税务总局关于小型微利企业所得税优惠政策征管问题的公告》 （2022年第5号）同时废止。</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国家税务总局</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2023年3月27日</w:t>
      </w:r>
    </w:p>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13" w:name="_Toc18615"/>
      <w:r>
        <w:rPr>
          <w:rFonts w:hint="eastAsia" w:ascii="方正小标宋简体" w:hAnsi="方正小标宋简体" w:eastAsia="方正小标宋简体" w:cs="方正小标宋简体"/>
          <w:color w:val="auto"/>
          <w:sz w:val="44"/>
          <w:szCs w:val="44"/>
          <w:shd w:val="clear" w:fill="FFFFFF"/>
        </w:rPr>
        <w:t>人力资源社会保障部 财政部 国家税务总局关于阶段性降低失业保险、工伤保险费率有关问题的通知</w:t>
      </w:r>
      <w:bookmarkEnd w:id="13"/>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人社部发〔2023〕19号</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各省、自治区、直辖市及新疆生产建设兵团人力资源社会保障厅（局）、财政（财务）厅（局），国家税务总局各省、自治区、直辖市和计划单列市税务局：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为进一步减轻企业负担，增强企业活力，促进就业稳定，经国务院同意，现就阶段性降低失业保险、工伤保险费率有关问题通知如下：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一、自2023年5月1日起，继续实施阶段性降低失业保险费率至1%的政策，实施期限延长至2024年底。在省（区、市）行政区域内，单位及个人的费率应当统一，个人费率不得超过单位费率。</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二、自2023年5月1日起，按照《国务院办公厅关于印发降低社会保险费率综合方案的通知》（国办发〔2019〕13号）有关实施条件，继续实施阶段性降低工伤保险费率政策，实施期限延长至2024年底。</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三、各地要加强失业保险、工伤保险基金运行分析，平衡好降费率与保发放之间的关系，既要确保降费率政策落实，也要确保待遇按时足额发放，确保制度运行安全平稳可持续。</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四、各地要继续按照国家有关规定进一步规范缴费比例、缴费基数等相关政策，不得自行出台降低缴费基数、减免社会保险费等减少基金收入的政策。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五、各地人力资源社会保障、税务部门要按规定开展降费核算工作，并按月及时上报有关情况。</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阶段性降低失业保险、工伤保险费率政策性强，社会关注度高。各地要把思想和行动统一到党中央、国务院决策部署上来，加强组织领导，精心组织实施。各地贯彻落实本通知情况以及执行中遇到的问题，请及时向人力资源社会保障部、财政部、国家税务总局报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人力资源社会保障部 财政部 国家税务总局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2023年3月28日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14" w:name="_Toc9187"/>
      <w:r>
        <w:rPr>
          <w:rFonts w:hint="eastAsia" w:ascii="方正小标宋简体" w:hAnsi="方正小标宋简体" w:eastAsia="方正小标宋简体" w:cs="方正小标宋简体"/>
          <w:b w:val="0"/>
          <w:bCs w:val="0"/>
          <w:color w:val="auto"/>
          <w:sz w:val="44"/>
          <w:szCs w:val="44"/>
          <w:shd w:val="clear" w:fill="FFFFFF"/>
        </w:rPr>
        <w:t>财政部 海关总署 税务总局关于2023年中国进出口商品交易会展期内销售的进口展品税收优惠政策的通知</w:t>
      </w:r>
      <w:bookmarkEnd w:id="14"/>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财关税〔2023〕5号</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广东省财政厅，海关总署广东分署、广州海关，国家税务总局广东省税务局，中国对外贸易中心：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为支持办好中国进出口商品交易会（以下简称广交会），经国务院批准，现就有关税收政策通知如下：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2023年举办的广交会在商务部确定的展期内销售的免税额度内的进口展品免征进口关税、进口环节增值税和消费税。每个展商在本年度展会展期内累计享受税收优惠的展品类别、销售数量或金额上限按附件规定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二、享受税收优惠的展品不包括国家禁止进口商品，濒危动植物及其产品，烟、酒、汽车以及列入《进口不予免税的重大技术装备和产品目录》的商品。</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三、对每个展商展期内销售的超出享受税收优惠政策的展品清单类别范围或销售额度的展品，以及展期内未销售且在展期结束后又不复运出境的展品，按照国家有关规定照章征税。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四、展商名单及展期内销售的进口展品清单，由承办单位中国对外贸易中心或中国对外贸易中心集团有限公司向广州海关统一报送。</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五、对享受政策的展期内销售进口展品，海关不再按特定减免税货物进行后续监管。</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六、每届展会结束后6个月内，中国对外贸易中心应向财政部、海关总署、税务总局报送政策实施情况。</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"http://130.9.1.168/zhuanti/n11179951/n11180088/c11657522/../../../n11179951/n11180088/c11657522/part/11657540.pdf" \t "http://130.9.1.168/zhuanti/n11179951/n11180088/c11657522/_blank" </w:instrText>
            </w:r>
            <w:r>
              <w:rPr>
                <w:rFonts w:hint="eastAsia" w:ascii="仿宋_GB2312" w:hAnsi="仿宋_GB2312" w:eastAsia="仿宋_GB2312" w:cs="仿宋_GB2312"/>
                <w:color w:val="auto"/>
                <w:sz w:val="32"/>
                <w:szCs w:val="32"/>
                <w:u w:val="none"/>
              </w:rPr>
              <w:fldChar w:fldCharType="separate"/>
            </w:r>
            <w:r>
              <w:rPr>
                <w:rStyle w:val="13"/>
                <w:rFonts w:hint="eastAsia" w:ascii="仿宋_GB2312" w:hAnsi="仿宋_GB2312" w:eastAsia="仿宋_GB2312" w:cs="仿宋_GB2312"/>
                <w:color w:val="auto"/>
                <w:sz w:val="32"/>
                <w:szCs w:val="32"/>
                <w:u w:val="none"/>
              </w:rPr>
              <w:t>2023年中国进出口商品交易会（广交会）享受税收优惠政策的进口展品清单</w:t>
            </w:r>
            <w:r>
              <w:rPr>
                <w:rFonts w:hint="eastAsia" w:ascii="仿宋_GB2312" w:hAnsi="仿宋_GB2312" w:eastAsia="仿宋_GB2312" w:cs="仿宋_GB2312"/>
                <w:color w:val="auto"/>
                <w:sz w:val="32"/>
                <w:szCs w:val="32"/>
                <w:u w:val="none"/>
              </w:rPr>
              <w:fldChar w:fldCharType="end"/>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海关总署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2023年4月15日</w:t>
            </w:r>
          </w:p>
        </w:tc>
      </w:tr>
    </w:tbl>
    <w:p>
      <w:pPr>
        <w:keepNext w:val="0"/>
        <w:keepLines w:val="0"/>
        <w:pageBreakBefore w:val="0"/>
        <w:kinsoku/>
        <w:wordWrap/>
        <w:overflowPunct/>
        <w:topLinePunct w:val="0"/>
        <w:autoSpaceDN/>
        <w:bidi w:val="0"/>
        <w:adjustRightInd/>
        <w:snapToGrid/>
        <w:spacing w:line="620" w:lineRule="exact"/>
        <w:jc w:val="left"/>
        <w:textAlignment w:val="auto"/>
        <w:rPr>
          <w:rFonts w:hint="eastAsia" w:ascii="FZHTK--GBK1-0" w:hAnsi="FZHTK--GBK1-0" w:eastAsia="FZHTK--GBK1-0"/>
          <w:color w:val="auto"/>
          <w:sz w:val="32"/>
          <w:szCs w:val="32"/>
        </w:rPr>
      </w:pPr>
      <w:r>
        <w:rPr>
          <w:rFonts w:hint="eastAsia" w:ascii="FZHTK--GBK1-0" w:hAnsi="FZHTK--GBK1-0" w:eastAsia="FZHTK--GBK1-0"/>
          <w:color w:val="auto"/>
          <w:sz w:val="32"/>
          <w:szCs w:val="32"/>
        </w:rPr>
        <w:t>附件</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ZSSK--GBK1-0" w:hAnsi="FZSSK--GBK1-0" w:eastAsia="FZSSK--GBK1-0"/>
          <w:color w:val="auto"/>
          <w:sz w:val="32"/>
          <w:szCs w:val="32"/>
        </w:rPr>
      </w:pPr>
      <w:r>
        <w:rPr>
          <w:rFonts w:hint="eastAsia" w:ascii="FZSSK--GBK1-0" w:hAnsi="FZSSK--GBK1-0" w:eastAsia="FZSSK--GBK1-0"/>
          <w:color w:val="auto"/>
          <w:sz w:val="32"/>
          <w:szCs w:val="32"/>
        </w:rPr>
        <w:t>2023 年中国进出口商品交易会（广交会）享受</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ZSSK--GBK1-0" w:hAnsi="FZSSK--GBK1-0" w:eastAsia="FZSSK--GBK1-0"/>
          <w:color w:val="auto"/>
          <w:sz w:val="32"/>
          <w:szCs w:val="32"/>
        </w:rPr>
      </w:pPr>
      <w:r>
        <w:rPr>
          <w:rFonts w:hint="eastAsia" w:ascii="FZSSK--GBK1-0" w:hAnsi="FZSSK--GBK1-0" w:eastAsia="FZSSK--GBK1-0"/>
          <w:color w:val="auto"/>
          <w:sz w:val="32"/>
          <w:szCs w:val="32"/>
        </w:rPr>
        <w:t>税收优惠政策的进口展品清单</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ZHTK--GBK1-0" w:hAnsi="FZHTK--GBK1-0" w:eastAsia="FZHTK--GBK1-0"/>
          <w:color w:val="auto"/>
          <w:sz w:val="32"/>
          <w:szCs w:val="32"/>
        </w:rPr>
      </w:pPr>
      <w:r>
        <w:rPr>
          <w:rFonts w:hint="eastAsia" w:ascii="FZHTK--GBK1-0" w:hAnsi="FZHTK--GBK1-0" w:eastAsia="FZHTK--GBK1-0"/>
          <w:color w:val="auto"/>
          <w:sz w:val="32"/>
          <w:szCs w:val="32"/>
        </w:rPr>
        <w:t>序号类别[注]</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ZHTK--GBK1-0" w:hAnsi="FZHTK--GBK1-0" w:eastAsia="FZHTK--GBK1-0"/>
          <w:color w:val="auto"/>
          <w:sz w:val="32"/>
          <w:szCs w:val="32"/>
        </w:rPr>
      </w:pPr>
      <w:r>
        <w:rPr>
          <w:rFonts w:hint="eastAsia" w:ascii="FZHTK--GBK1-0" w:hAnsi="FZHTK--GBK1-0" w:eastAsia="FZHTK--GBK1-0"/>
          <w:color w:val="auto"/>
          <w:sz w:val="32"/>
          <w:szCs w:val="32"/>
        </w:rPr>
        <w:t>每个展商本年度展会</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ZHTK--GBK1-0" w:hAnsi="FZHTK--GBK1-0" w:eastAsia="FZHTK--GBK1-0"/>
          <w:color w:val="auto"/>
          <w:sz w:val="32"/>
          <w:szCs w:val="32"/>
        </w:rPr>
      </w:pPr>
      <w:r>
        <w:rPr>
          <w:rFonts w:hint="eastAsia" w:ascii="FZHTK--GBK1-0" w:hAnsi="FZHTK--GBK1-0" w:eastAsia="FZHTK--GBK1-0"/>
          <w:color w:val="auto"/>
          <w:sz w:val="32"/>
          <w:szCs w:val="32"/>
        </w:rPr>
        <w:t>展期内累计享受税收</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ZHTK--GBK1-0" w:hAnsi="FZHTK--GBK1-0" w:eastAsia="FZHTK--GBK1-0"/>
          <w:color w:val="auto"/>
          <w:sz w:val="32"/>
          <w:szCs w:val="32"/>
        </w:rPr>
      </w:pPr>
      <w:r>
        <w:rPr>
          <w:rFonts w:hint="eastAsia" w:ascii="FZHTK--GBK1-0" w:hAnsi="FZHTK--GBK1-0" w:eastAsia="FZHTK--GBK1-0"/>
          <w:color w:val="auto"/>
          <w:sz w:val="32"/>
          <w:szCs w:val="32"/>
        </w:rPr>
        <w:t>政策的数量或金额上限</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ZSSK--GBK1-0" w:hAnsi="FZSSK--GBK1-0" w:eastAsia="FZSSK--GBK1-0"/>
          <w:color w:val="auto"/>
          <w:sz w:val="32"/>
          <w:szCs w:val="32"/>
        </w:rPr>
      </w:pPr>
      <w:r>
        <w:rPr>
          <w:rFonts w:hint="eastAsia" w:ascii="FZSSK--GBK1-0" w:hAnsi="FZSSK--GBK1-0" w:eastAsia="FZSSK--GBK1-0"/>
          <w:color w:val="auto"/>
          <w:sz w:val="32"/>
          <w:szCs w:val="32"/>
        </w:rPr>
        <w:t>1</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机器、机械器具、电气设备及仪器、</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仪表（医疗或外科用仪器及设备除</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外）</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每个展商该类展品免税销</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售件数不超过12 件</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ZSSK--GBK1-0" w:hAnsi="FZSSK--GBK1-0" w:eastAsia="FZSSK--GBK1-0"/>
          <w:color w:val="auto"/>
          <w:sz w:val="32"/>
          <w:szCs w:val="32"/>
        </w:rPr>
        <w:t xml:space="preserve">2 </w:t>
      </w:r>
      <w:r>
        <w:rPr>
          <w:rFonts w:hint="eastAsia" w:ascii="FangSong_GB2312" w:hAnsi="FangSong_GB2312" w:eastAsia="FangSong_GB2312"/>
          <w:color w:val="auto"/>
          <w:sz w:val="32"/>
          <w:szCs w:val="32"/>
        </w:rPr>
        <w:t>医疗或外科用仪器及设备</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每个展商该类展品免税销</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售件数不超过5 件</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ZSSK--GBK1-0" w:hAnsi="FZSSK--GBK1-0" w:eastAsia="FZSSK--GBK1-0"/>
          <w:color w:val="auto"/>
          <w:sz w:val="32"/>
          <w:szCs w:val="32"/>
        </w:rPr>
      </w:pPr>
      <w:r>
        <w:rPr>
          <w:rFonts w:hint="eastAsia" w:ascii="FZSSK--GBK1-0" w:hAnsi="FZSSK--GBK1-0" w:eastAsia="FZSSK--GBK1-0"/>
          <w:color w:val="auto"/>
          <w:sz w:val="32"/>
          <w:szCs w:val="32"/>
        </w:rPr>
        <w:t>3</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天然或养殖珍珠、宝石或半宝石、</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贵金属、包贵金属及其制品</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每个展商该类展品免税销</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售件数不超过5 件，且单件</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价格不得超过1 万美元</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ZSSK--GBK1-0" w:hAnsi="FZSSK--GBK1-0" w:eastAsia="FZSSK--GBK1-0"/>
          <w:color w:val="auto"/>
          <w:sz w:val="32"/>
          <w:szCs w:val="32"/>
        </w:rPr>
        <w:t xml:space="preserve">4 </w:t>
      </w:r>
      <w:r>
        <w:rPr>
          <w:rFonts w:hint="eastAsia" w:ascii="FangSong_GB2312" w:hAnsi="FangSong_GB2312" w:eastAsia="FangSong_GB2312"/>
          <w:color w:val="auto"/>
          <w:sz w:val="32"/>
          <w:szCs w:val="32"/>
        </w:rPr>
        <w:t>除上述类别外的其他展品</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每个展商该类展品免税销</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售金额不超过2 万美元</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注：享受税收优惠的展品不包括国家禁止进口商品，濒危动植物及其</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产品，烟、酒、汽车以及列入《进口不予免税的重大技术装备和产品</w:t>
      </w:r>
    </w:p>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r>
        <w:rPr>
          <w:rFonts w:hint="eastAsia" w:ascii="FangSong_GB2312" w:hAnsi="FangSong_GB2312" w:eastAsia="FangSong_GB2312"/>
          <w:color w:val="auto"/>
          <w:sz w:val="32"/>
          <w:szCs w:val="32"/>
        </w:rPr>
        <w:t>目录》的商品。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ascii="微软雅黑" w:hAnsi="微软雅黑" w:eastAsia="微软雅黑" w:cs="微软雅黑"/>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15" w:name="_Toc27432"/>
      <w:r>
        <w:rPr>
          <w:rFonts w:hint="eastAsia" w:ascii="方正小标宋简体" w:hAnsi="方正小标宋简体" w:eastAsia="方正小标宋简体" w:cs="方正小标宋简体"/>
          <w:color w:val="auto"/>
          <w:sz w:val="44"/>
          <w:szCs w:val="44"/>
          <w:shd w:val="clear" w:fill="FFFFFF"/>
        </w:rPr>
        <w:t>财政部 税务总局 工业和信息化部关于延续和优化新能源汽车车辆购置税减免政策的公告</w:t>
      </w:r>
      <w:bookmarkEnd w:id="15"/>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工业和信息化部公告2023年第10号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发布时间：2023年06月19日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为支持新能源汽车产业发展，促进汽车消费，现就延续和优化新能源汽车车辆购置税减免政策有关事项公告如下：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购置日期在2024年1月1日至2025年12月31日期间的新能源汽车免征车辆购置税，其中，每辆新能源乘用车免税额不超过3万元；对购置日期在2026年1月1日至2027年12月31日期间的新能源汽车减半征收车辆购置税，其中，每辆新能源乘用车减税额不超过1.5万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购置日期按照机动车销售统一发票或海关关税专用缴款书等有效凭证的开具日期确定。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享受车辆购置税减免政策的新能源汽车，是指符合新能源汽车产品技术要求的纯电动汽车、插电式混合动力（含增程式）汽车、燃料电池汽车。新能源汽车产品技术要求由工业和信息化部会同财政部、税务总局根据新能源汽车技术进步、标准体系发展和车型变化情况制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新能源乘用车，是指在设计、制造和技术特性上主要用于载运乘客及其随身行李和（或）临时物品，包括驾驶员座位在内最多不超过9个座位的新能源汽车。</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销售方销售“换电模式”新能源汽车时，不含动力电池的新能源汽车与动力电池分别核算销售额并分别开具发票的，依据购车人购置不含动力电池的新能源汽车取得的机动车销售统一发票载明的不含税价作为车辆购置税计税价格。</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“换电模式”新能源汽车应当满足换电相关技术标准和要求，且新能源汽车生产企业能够自行或委托第三方为用户提供换电服务。</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为加强和规范管理，工业和信息化部、税务总局通过发布《减免车辆购置税的新能源汽车车型目录》（以下简称《目录》）对享受减免车辆购置税的新能源汽车车型实施管理。《目录》发布后，购置列入《目录》的新能源汽车可按规定享受车辆购置税减免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已列入《目录》的新能源汽车，新能源汽车生产企业或进口新能源汽车经销商（以下简称汽车企业）在上传《机动车整车出厂合格证》或进口机动车《车辆电子信息单》（以下简称车辆电子信息）时，在“是否符合减免车辆购置税条件”字段标注“是”（即减免税标识）；对已列入《目录》的“换电模式”新能源汽车，还应在“是否为‘换电模式’新能源汽车”字段标注“是”（即换电模式标识）。工业和信息化部对汽车企业上传的车辆电子信息中的减免税标识和换电模式标识进行校验，并将通过校验的信息传送至税务总局。税务机关依据工业和信息化部校验后的减免税标识、换电模式标识和机动车销售统一发票（或有效凭证），办理车辆购置税减免税手续。</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四、汽车企业应当保证车辆电子信息与车辆产品相一致，销售方应当如实开具发票，对因提供虚假信息或资料造成车辆购置税税款流失的，依照《中华人民共和国税收征收管理法》及其实施细则予以处理。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 工业和信息化部</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2023年6月19日</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rPr>
          <w:rFonts w:hint="eastAsia" w:ascii="方正小标宋简体" w:hAnsi="方正小标宋简体" w:eastAsia="方正小标宋简体" w:cs="方正小标宋简体"/>
          <w:color w:val="auto"/>
          <w:sz w:val="44"/>
          <w:szCs w:val="44"/>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16" w:name="_Toc11694"/>
      <w:r>
        <w:rPr>
          <w:rFonts w:hint="eastAsia" w:ascii="方正小标宋简体" w:hAnsi="方正小标宋简体" w:eastAsia="方正小标宋简体" w:cs="方正小标宋简体"/>
          <w:color w:val="auto"/>
          <w:sz w:val="44"/>
          <w:szCs w:val="44"/>
          <w:shd w:val="clear" w:fill="FFFFFF"/>
        </w:rPr>
        <w:t>国家税务总局 工业和信息化部关于发布《免征车辆购置税的设有固定装置的非运输专用作业车辆目录》（第九批）的公告</w:t>
      </w:r>
      <w:bookmarkEnd w:id="16"/>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中共中央办公厅、国务院办公厅印发的《关于进一步深化税收征管改革的意见》，更好服务市场主体，根据《财政部 税务总局 工业和信息化部关于设有固定装置的非运输专用作业车辆免征车辆购置税有关政策的公告》（2020年第35号）、《国家税务总局 工业和信息化部关于设有固定装置的非运输专用作业车辆免征车辆购置税有关管理事项的公告》（2020年第20号）相关规定，现将《免征车辆购置税的设有固定装置的非运输专用作业车辆目录》（第九批，附设《免申请列入〈免征车辆购置税的设有固定装置的非运输专用作业车辆目录〉车辆名称清单》）予以发布。</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right="0" w:firstLine="640" w:firstLineChars="200"/>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i w:val="0"/>
          <w:iCs w:val="0"/>
          <w:color w:val="auto"/>
          <w:sz w:val="32"/>
          <w:szCs w:val="32"/>
          <w:u w:val="none"/>
        </w:rPr>
        <w:fldChar w:fldCharType="begin"/>
      </w:r>
      <w:r>
        <w:rPr>
          <w:rFonts w:hint="eastAsia" w:ascii="仿宋_GB2312" w:hAnsi="仿宋_GB2312" w:eastAsia="仿宋_GB2312" w:cs="仿宋_GB2312"/>
          <w:i w:val="0"/>
          <w:iCs w:val="0"/>
          <w:color w:val="auto"/>
          <w:sz w:val="32"/>
          <w:szCs w:val="32"/>
          <w:u w:val="none"/>
        </w:rPr>
        <w:instrText xml:space="preserve"> HYPERLINK "http://148.12.73.19:7018/cms/web/file/20230509/1683614883437001481" \o "免征车辆购置税的设有固定装置的非运输专用作业车辆目录（第九批）.pdf" \t "http://148.12.73.19:7018/nwmh/wjjb/zxwj/_self" </w:instrText>
      </w:r>
      <w:r>
        <w:rPr>
          <w:rFonts w:hint="eastAsia" w:ascii="仿宋_GB2312" w:hAnsi="仿宋_GB2312" w:eastAsia="仿宋_GB2312" w:cs="仿宋_GB2312"/>
          <w:i w:val="0"/>
          <w:iCs w:val="0"/>
          <w:color w:val="auto"/>
          <w:sz w:val="32"/>
          <w:szCs w:val="32"/>
          <w:u w:val="none"/>
        </w:rPr>
        <w:fldChar w:fldCharType="separate"/>
      </w:r>
      <w:r>
        <w:rPr>
          <w:rStyle w:val="13"/>
          <w:rFonts w:hint="eastAsia" w:ascii="仿宋_GB2312" w:hAnsi="仿宋_GB2312" w:eastAsia="仿宋_GB2312" w:cs="仿宋_GB2312"/>
          <w:i w:val="0"/>
          <w:iCs w:val="0"/>
          <w:color w:val="auto"/>
          <w:sz w:val="32"/>
          <w:szCs w:val="32"/>
          <w:u w:val="none"/>
        </w:rPr>
        <w:t>免征车辆购置税的设有固定装置的非运输专用作业车辆目录（第九批）.pdf</w:t>
      </w:r>
      <w:r>
        <w:rPr>
          <w:rFonts w:hint="eastAsia" w:ascii="仿宋_GB2312" w:hAnsi="仿宋_GB2312" w:eastAsia="仿宋_GB2312" w:cs="仿宋_GB2312"/>
          <w:i w:val="0"/>
          <w:iCs w:val="0"/>
          <w:color w:val="auto"/>
          <w:sz w:val="32"/>
          <w:szCs w:val="32"/>
          <w:u w:val="none"/>
        </w:rPr>
        <w:fldChar w:fldCharType="end"/>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center"/>
        <w:textAlignment w:val="auto"/>
        <w:outlineLvl w:val="9"/>
        <w:rPr>
          <w:rFonts w:hint="eastAsia" w:ascii="微软雅黑" w:hAnsi="微软雅黑" w:eastAsia="微软雅黑" w:cs="微软雅黑"/>
          <w:b/>
          <w:bCs/>
          <w:color w:val="auto"/>
          <w:sz w:val="32"/>
          <w:szCs w:val="32"/>
        </w:rPr>
      </w:pP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17" w:name="_Toc29965"/>
      <w:bookmarkStart w:id="18" w:name="_Toc7958"/>
      <w:r>
        <w:rPr>
          <w:rFonts w:hint="eastAsia" w:ascii="方正小标宋简体" w:hAnsi="方正小标宋简体" w:eastAsia="方正小标宋简体" w:cs="方正小标宋简体"/>
          <w:b w:val="0"/>
          <w:bCs w:val="0"/>
          <w:color w:val="auto"/>
          <w:sz w:val="44"/>
          <w:szCs w:val="44"/>
        </w:rPr>
        <w:t>国家税务总局 工业和信息化部关于发布《免征车辆购置税的设有固定装置的非运输专用作业车辆目录》（第十批）的公告</w:t>
      </w:r>
      <w:bookmarkEnd w:id="17"/>
      <w:bookmarkEnd w:id="18"/>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center"/>
        <w:textAlignment w:val="auto"/>
        <w:outlineLvl w:val="9"/>
        <w:rPr>
          <w:rFonts w:hint="eastAsia" w:ascii="仿宋_GB2312" w:hAnsi="仿宋_GB2312" w:eastAsia="仿宋_GB2312" w:cs="仿宋_GB2312"/>
          <w:b w:val="0"/>
          <w:bCs w:val="0"/>
          <w:color w:val="auto"/>
          <w:sz w:val="32"/>
          <w:szCs w:val="32"/>
        </w:rPr>
      </w:pPr>
      <w:bookmarkStart w:id="19" w:name="_Toc27623"/>
      <w:r>
        <w:rPr>
          <w:rFonts w:hint="eastAsia" w:ascii="仿宋_GB2312" w:hAnsi="仿宋_GB2312" w:eastAsia="仿宋_GB2312" w:cs="仿宋_GB2312"/>
          <w:b w:val="0"/>
          <w:bCs w:val="0"/>
          <w:color w:val="auto"/>
          <w:sz w:val="32"/>
          <w:szCs w:val="32"/>
        </w:rPr>
        <w:t>国家税务总局 工业和信息化部公告2023年第13号</w:t>
      </w:r>
      <w:bookmarkEnd w:id="19"/>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2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rPr>
        <w:t>全文有效    成文日期:2023-8-15</w:t>
      </w:r>
      <w:r>
        <w:rPr>
          <w:rFonts w:hint="eastAsia" w:ascii="仿宋_GB2312" w:hAnsi="仿宋_GB2312" w:eastAsia="仿宋_GB2312" w:cs="仿宋_GB2312"/>
          <w:i w:val="0"/>
          <w:iCs w:val="0"/>
          <w:color w:val="auto"/>
          <w:sz w:val="32"/>
          <w:szCs w:val="32"/>
          <w:u w:val="none"/>
        </w:rPr>
        <w:t> </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财政部 税务总局 工业和信息化部关于设有固定装置的非运输专用作业车辆免征车辆购置税有关政策的公告》（2020年第35号）、《国家税务总局 工业和信息化部关于设有固定装置的非运输专用作业车辆免征车辆购置税有关管理事项的公告》（2020年第20号）相关规定，现将《免征车辆购置税的设有固定装置的非运输专用作业车辆目录》（第十批）予以发布。</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i w:val="0"/>
          <w:iCs w:val="0"/>
          <w:color w:val="auto"/>
          <w:sz w:val="32"/>
          <w:szCs w:val="32"/>
          <w:u w:val="single"/>
        </w:rPr>
        <w:fldChar w:fldCharType="begin"/>
      </w:r>
      <w:r>
        <w:rPr>
          <w:rFonts w:hint="eastAsia" w:ascii="仿宋_GB2312" w:hAnsi="仿宋_GB2312" w:eastAsia="仿宋_GB2312" w:cs="仿宋_GB2312"/>
          <w:i w:val="0"/>
          <w:iCs w:val="0"/>
          <w:color w:val="auto"/>
          <w:sz w:val="32"/>
          <w:szCs w:val="32"/>
          <w:u w:val="single"/>
        </w:rPr>
        <w:instrText xml:space="preserve"> HYPERLINK "http://148.12.73.19:7018/cms/web/file/20230824/1692847461063069713.pdf" \o "免征车辆购置税的设有固定装置的非运输专用作业车辆目录（第十批）.pdf.pdf" </w:instrText>
      </w:r>
      <w:r>
        <w:rPr>
          <w:rFonts w:hint="eastAsia" w:ascii="仿宋_GB2312" w:hAnsi="仿宋_GB2312" w:eastAsia="仿宋_GB2312" w:cs="仿宋_GB2312"/>
          <w:i w:val="0"/>
          <w:iCs w:val="0"/>
          <w:color w:val="auto"/>
          <w:sz w:val="32"/>
          <w:szCs w:val="32"/>
          <w:u w:val="single"/>
        </w:rPr>
        <w:fldChar w:fldCharType="separate"/>
      </w:r>
      <w:r>
        <w:rPr>
          <w:rStyle w:val="13"/>
          <w:rFonts w:hint="eastAsia" w:ascii="仿宋_GB2312" w:hAnsi="仿宋_GB2312" w:eastAsia="仿宋_GB2312" w:cs="仿宋_GB2312"/>
          <w:i w:val="0"/>
          <w:iCs w:val="0"/>
          <w:color w:val="auto"/>
          <w:sz w:val="32"/>
          <w:szCs w:val="32"/>
          <w:u w:val="single"/>
        </w:rPr>
        <w:t>免征车辆购置税的设有固定装置的非运输专用作业车辆目录（第十批）.pdf</w:t>
      </w:r>
      <w:r>
        <w:rPr>
          <w:rFonts w:hint="eastAsia" w:ascii="仿宋_GB2312" w:hAnsi="仿宋_GB2312" w:eastAsia="仿宋_GB2312" w:cs="仿宋_GB2312"/>
          <w:i w:val="0"/>
          <w:iCs w:val="0"/>
          <w:color w:val="auto"/>
          <w:sz w:val="32"/>
          <w:szCs w:val="32"/>
          <w:u w:val="single"/>
        </w:rPr>
        <w:fldChar w:fldCharType="end"/>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国家税务总局 工业和信息化部              </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right"/>
        <w:textAlignment w:val="auto"/>
        <w:rPr>
          <w:color w:val="auto"/>
          <w:sz w:val="32"/>
          <w:szCs w:val="32"/>
        </w:rPr>
      </w:pPr>
      <w:r>
        <w:rPr>
          <w:rFonts w:hint="eastAsia" w:ascii="仿宋_GB2312" w:hAnsi="仿宋_GB2312" w:eastAsia="仿宋_GB2312" w:cs="仿宋_GB2312"/>
          <w:color w:val="auto"/>
          <w:sz w:val="32"/>
          <w:szCs w:val="32"/>
        </w:rPr>
        <w:t>2023年8月15日                      </w:t>
      </w:r>
    </w:p>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20" w:name="_Toc12103"/>
      <w:bookmarkStart w:id="21" w:name="_Toc10829"/>
      <w:r>
        <w:rPr>
          <w:rFonts w:hint="eastAsia" w:ascii="方正小标宋简体" w:hAnsi="方正小标宋简体" w:eastAsia="方正小标宋简体" w:cs="方正小标宋简体"/>
          <w:b w:val="0"/>
          <w:bCs w:val="0"/>
          <w:color w:val="auto"/>
          <w:sz w:val="44"/>
          <w:szCs w:val="44"/>
        </w:rPr>
        <w:t>国家税务总局 财政部关于优化预缴申报享受研发费用加计扣除政策有关事项的公告国家税务总局</w:t>
      </w:r>
      <w:bookmarkEnd w:id="20"/>
      <w:bookmarkEnd w:id="21"/>
    </w:p>
    <w:p>
      <w:pPr>
        <w:pStyle w:val="3"/>
        <w:keepNext w:val="0"/>
        <w:keepLines w:val="0"/>
        <w:pageBreakBefore w:val="0"/>
        <w:widowControl/>
        <w:suppressLineNumbers w:val="0"/>
        <w:pBdr>
          <w:bottom w:val="none" w:color="auto" w:sz="0" w:space="0"/>
        </w:pBdr>
        <w:kinsoku/>
        <w:wordWrap/>
        <w:overflowPunct/>
        <w:topLinePunct w:val="0"/>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财政部公告2023年第11号</w:t>
      </w:r>
    </w:p>
    <w:p>
      <w:pPr>
        <w:keepNext w:val="0"/>
        <w:keepLines w:val="0"/>
        <w:pageBreakBefore w:val="0"/>
        <w:widowControl/>
        <w:suppressLineNumbers w:val="0"/>
        <w:pBdr>
          <w:top w:val="none" w:color="auto" w:sz="0" w:space="0"/>
          <w:left w:val="none" w:color="auto" w:sz="0" w:space="0"/>
          <w:bottom w:val="single" w:color="E6E6E6" w:sz="6"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rPr>
          <w:rFonts w:hint="eastAsia" w:ascii="仿宋_GB2312" w:hAnsi="仿宋_GB2312" w:eastAsia="仿宋_GB2312" w:cs="仿宋_GB2312"/>
          <w:i w:val="0"/>
          <w:iCs w:val="0"/>
          <w:color w:val="auto"/>
          <w:sz w:val="32"/>
          <w:szCs w:val="32"/>
        </w:rPr>
      </w:pPr>
      <w:r>
        <w:rPr>
          <w:rStyle w:val="18"/>
          <w:rFonts w:hint="eastAsia" w:ascii="仿宋_GB2312" w:hAnsi="仿宋_GB2312" w:eastAsia="仿宋_GB2312" w:cs="仿宋_GB2312"/>
          <w:color w:val="auto"/>
          <w:sz w:val="32"/>
          <w:szCs w:val="32"/>
          <w:lang w:val="en-US" w:eastAsia="zh-CN" w:bidi="ar"/>
        </w:rPr>
        <w:t>发布时间：2023年06月21日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20" w:lineRule="exact"/>
        <w:ind w:left="0" w:right="0" w:firstLine="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pacing w:val="0"/>
          <w:sz w:val="32"/>
          <w:szCs w:val="32"/>
        </w:rPr>
        <w:t>全文有效    成文日期:2023-6-21</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为更好地支持企业创新发展，根据《中华人民共和国企业所得税法》及其实施条例等相关规定，现就优化预缴申报享受研发费用加计扣除政策有关事项公告如下：</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一、企业7月份预缴申报第2季度（按季预缴）或6月份（按月预缴）企业所得税时，能准确归集核算研发费用的，可以结合自身生产经营实际情况，自主选择就当年上半年研发费用享受加计扣除政策。</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对7月份预缴申报期未选择享受优惠的企业，在10月份预缴申报或年度汇算清缴时能够准确归集核算研发费用的，可结合自身生产经营实际情况，自主选择在10月份预缴申报或年度汇算清缴时统一享受。</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二、企业10月份预缴申报第3季度（按季预缴）或9月份（按月预缴）企业所得税时，能准确归集核算研发费用的，企业可结合自身生产经营实际情况，自主选择就当年前三季度研发费用享受加计扣除政策。</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对10月份预缴申报期未选择享受优惠的企业，在年度汇算清缴时能够准确归集核算研发费用的，可结合自身生产经营实际情况，自主选择在年度汇算清缴时统一享受。</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企业享受研发费用加计扣除优惠政策采取“真实发生、自行判别、申报享受、相关资料留存备查”的办理方式，由企业依据实际发生的研发费用支出，自行计算加计扣除金额，填报《中华人民共和国企业所得税月（季）度预缴纳税申报表（A类）》享受税收优惠，并根据享受加计扣除优惠的研发费用情况（上半年或前三季度）填写《研发费用加计扣除优惠明细表》（A107012）。《研发费用加计扣除优惠明细表》（A107012）与规定的其他资料一并留存备查。</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四、本公告自2023年1月1日起施行。《国家税务总局关于企业预缴申报享受研发费用加计扣除优惠政策有关事项的公告》（2022年第10号）同时废止。</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国家税务总局 财政部</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2023年6月21日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rPr>
          <w:rFonts w:hint="eastAsia" w:ascii="方正小标宋简体" w:hAnsi="方正小标宋简体" w:eastAsia="方正小标宋简体" w:cs="方正小标宋简体"/>
          <w:color w:val="auto"/>
          <w:sz w:val="44"/>
          <w:szCs w:val="44"/>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22" w:name="_Toc32736"/>
      <w:r>
        <w:rPr>
          <w:rFonts w:hint="eastAsia" w:ascii="方正小标宋简体" w:hAnsi="方正小标宋简体" w:eastAsia="方正小标宋简体" w:cs="方正小标宋简体"/>
          <w:color w:val="auto"/>
          <w:sz w:val="44"/>
          <w:szCs w:val="44"/>
          <w:shd w:val="clear" w:fill="FFFFFF"/>
        </w:rPr>
        <w:t>财政部 税务总局关于进一步支持小微企业和个体工商户发展有关税费政策的公告</w:t>
      </w:r>
      <w:bookmarkEnd w:id="22"/>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税务总局公告2023年第12号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发布时间：2023年08月02日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为进一步支持小微企业和个体工商户发展，现将有关税费政策公告如下：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一、自2023年1月1日至2027年12月31日，对个体工商户年应纳税所得额不超过200万元的部分，减半征收个人所得税。个体工商户在享受现行其他个人所得税优惠政策的基础上，可叠加享受本条优惠政策。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三、对小型微利企业减按25%计算应纳税所得额，按20%的税率缴纳企业所得税政策，延续执行至2027年12月31日。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增值税小规模纳税人、小型微利企业和个体工商户已依法享受资源税、城市维护建设税、房产税、城镇土地使用税、印花税、耕地占用税、教育费附加、地方教育附加等其他优惠政策的，可叠加享受本公告第二条规定的优惠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五、本公告所称小型微利企业，是指从事国家非限制和禁止行业，且同时符合年度应纳税所得额不超过300万元、从业人数不超过300人、资产总额不超过5000万元等三个条件的企业。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从业人数，包括与企业建立劳动关系的职工人数和企业接受的劳务派遣用工人数。所称从业人数和资产总额指标，应按企业全年的季度平均值确定。具体计算公式如下：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季度平均值＝（季初值＋季末值）÷2</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全年季度平均值＝全年各季度平均值之和÷4</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年度中间开业或者终止经营活动的，以其实际经营期作为一个纳税年度确定上述相关指标。</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第二条规定的优惠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六、本公告发布之日前，已征的相关税款，可抵减纳税人以后月份应缴纳税款或予以退还。发布之日前已办理注销的，不再追溯享受。</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税务总局关于进一步实施小微企业“六税两费”减免政策的公告》（财政部 税务总局公告2022年第10号）及《财政部 税务总局关于小微企业和个体工商户所得税优惠政策的公告》（财政部 税务总局公告2023年第6号）中个体工商户所得税优惠政策自2023年1月1日起相应停止执行。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color w:val="auto"/>
          <w:sz w:val="32"/>
          <w:szCs w:val="32"/>
        </w:rPr>
      </w:pPr>
      <w:bookmarkStart w:id="23" w:name="_Toc6368"/>
      <w:r>
        <w:rPr>
          <w:rFonts w:hint="eastAsia" w:ascii="方正小标宋简体" w:hAnsi="方正小标宋简体" w:eastAsia="方正小标宋简体" w:cs="方正小标宋简体"/>
          <w:color w:val="auto"/>
          <w:sz w:val="44"/>
          <w:szCs w:val="44"/>
          <w:shd w:val="clear" w:fill="FFFFFF"/>
        </w:rPr>
        <w:t>财政部 税务总局关于支持小微企业融资有关税收政策的公告</w:t>
      </w:r>
      <w:bookmarkEnd w:id="23"/>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税务总局公告2023年第13号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发布时间：2023年08月02日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为继续加大对小微企业的支持力度，推动缓解融资难、融资贵问题，现将有关税收政策公告如下：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金融机构向小型企业、微型企业及个体工商户发放小额贷款取得的利息收入，免征增值税。金融机构应将相关免税证明材料留存备查，单独核算符合免税条件的小额贷款利息收入，按现行规定向主管税务机关办理纳税申报；未单独核算的，不得免征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二、对金融机构与小型企业、微型企业签订的借款合同免征印花税。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所称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营业收入（年）=企业实际存续期间营业收入/企业实际存续月数×12</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四、本公告所称小额贷款，是指单户授信小于100万元（含本数）的小型企业、微型企业或个体工商户贷款；没有授信额度的，是指单户贷款合同金额且贷款余额在100万元（含本数）以下的贷款。</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24" w:name="_Toc21416"/>
      <w:r>
        <w:rPr>
          <w:rFonts w:hint="eastAsia" w:ascii="方正小标宋简体" w:hAnsi="方正小标宋简体" w:eastAsia="方正小标宋简体" w:cs="方正小标宋简体"/>
          <w:color w:val="auto"/>
          <w:sz w:val="44"/>
          <w:szCs w:val="44"/>
          <w:shd w:val="clear" w:fill="FFFFFF"/>
        </w:rPr>
        <w:t>财政部 税务总局 退役军人事务部关于进一步扶持自主就业退役士兵创业就业有关税收政策的公告</w:t>
      </w:r>
      <w:bookmarkEnd w:id="24"/>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退役军人事务部公告2023年第14号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发布时间：2023年08月02日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为进一步扶持自主就业退役士兵创业就业，现将有关税收政策公告如下：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2023年1月1日至2027年12月31日，自主就业退役士兵从事个体经营的，自办理个体工商户登记当月起，在3年（36个月，下同）内按每户每年20000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税人年度应缴纳税款小于上述扣减限额的，减免税额以其实际缴纳的税款为限；大于上述扣减限额的，以上述扣减限额为限。纳税人的实际经营期不足1年的，应当按月换算其减免税限额。换算公式为：减免税限额=年度减免税限额÷12×实际经营月数。城市维护建设税、教育费附加、地方教育附加的计税依据是享受本项税收优惠政策前的增值税应纳税额。</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自2023年1月1日至2027年12月31日，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按招用人数和签订的劳动合同时间核算企业减免税总额，在核算减免税总额内每月依次扣减增值税、城市维护建设税、教育费附加和地方教育附加。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税年度终了，如果企业实际减免的增值税、城市维护建设税、教育费附加和地方教育附加小于核算减免税总额，企业在企业所得税汇算清缴时以差额部分扣减企业所得税。当年扣减不完的，不再结转以后年度扣减。</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自主就业退役士兵在企业工作不满1年的，应当按月换算减免税限额。计算公式为：企业核算减免税总额=Σ每名自主就业退役士兵本年度在本单位工作月份÷12×具体定额标准。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城市维护建设税、教育费附加、地方教育附加的计税依据是享受本项税收优惠政策前的增值税应纳税额。</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三、本公告所称自主就业退役士兵是指依照《退役士兵安置条例》（国务院 中央军委令第608号）的规定退出现役并按自主就业方式安置的退役士兵。</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本公告所称企业是指属于增值税纳税人或企业所得税纳税人的企业等单位。</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自主就业退役士兵从事个体经营的，在享受税收优惠政策进行纳税申报时，注明其退役军人身份，并将《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留存备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招用自主就业退役士兵享受税收优惠政策的，将以下资料留存备查：1.招用自主就业退役士兵的《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2.企业与招用自主就业退役士兵签订的劳动合同（副本），为职工缴纳的社会保险费记录；3.自主就业退役士兵本年度在企业工作时间表(见附件)。</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五、企业招用自主就业退役士兵既可以适用本公告规定的税收优惠政策，又可以适用其他扶持就业专项税收优惠政策的，企业可以选择适用最优惠的政策，但不得重复享受。</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纳税人在2027年12月31日享受本公告规定的税收优惠政策未满3年的，可继续享受至3年期满为止。退役士兵以前年度已享受退役士兵创业就业税收优惠政策满3年的，不得再享受本公告规定的税收优惠政策；以前年度享受退役士兵创业就业税收优惠政策未满3年且符合本公告规定条件的，可按本公告规定享受优惠至3年期满。</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七、按本公告规定应予减征的税费，在本公告发布前已征收的，可抵减纳税人以后纳税期应缴纳税费或予以退还。发布之日前已办理注销的，不再追溯享受。</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"http://130.9.1.168/zhuanti/n11179951/n11180088/c11880485/../../../n11179951/n11180088/c11880485/part/11880503.pdf" \t "http://130.9.1.168/zhuanti/n11179951/n11180088/c11880485/_blank" </w:instrText>
            </w:r>
            <w:r>
              <w:rPr>
                <w:rFonts w:hint="eastAsia" w:ascii="仿宋_GB2312" w:hAnsi="仿宋_GB2312" w:eastAsia="仿宋_GB2312" w:cs="仿宋_GB2312"/>
                <w:color w:val="auto"/>
                <w:sz w:val="32"/>
                <w:szCs w:val="32"/>
                <w:u w:val="none"/>
              </w:rPr>
              <w:fldChar w:fldCharType="separate"/>
            </w:r>
            <w:r>
              <w:rPr>
                <w:rStyle w:val="13"/>
                <w:rFonts w:hint="eastAsia" w:ascii="仿宋_GB2312" w:hAnsi="仿宋_GB2312" w:eastAsia="仿宋_GB2312" w:cs="仿宋_GB2312"/>
                <w:color w:val="auto"/>
                <w:sz w:val="32"/>
                <w:szCs w:val="32"/>
                <w:u w:val="none"/>
              </w:rPr>
              <w:t>自主就业退役士兵本年度在企业工作时间表（样表）.pdf</w:t>
            </w:r>
            <w:r>
              <w:rPr>
                <w:rFonts w:hint="eastAsia" w:ascii="仿宋_GB2312" w:hAnsi="仿宋_GB2312" w:eastAsia="仿宋_GB2312" w:cs="仿宋_GB2312"/>
                <w:color w:val="auto"/>
                <w:sz w:val="32"/>
                <w:szCs w:val="32"/>
                <w:u w:val="none"/>
              </w:rPr>
              <w:fldChar w:fldCharType="end"/>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 退役军人事务部</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2023年8月2日</w:t>
            </w:r>
          </w:p>
        </w:tc>
      </w:tr>
    </w:tbl>
    <w:p>
      <w:pPr>
        <w:keepNext w:val="0"/>
        <w:keepLines w:val="0"/>
        <w:pageBreakBefore w:val="0"/>
        <w:kinsoku/>
        <w:wordWrap/>
        <w:overflowPunct/>
        <w:topLinePunct w:val="0"/>
        <w:autoSpaceDN/>
        <w:bidi w:val="0"/>
        <w:adjustRightInd/>
        <w:snapToGrid/>
        <w:spacing w:line="620" w:lineRule="exact"/>
        <w:jc w:val="left"/>
        <w:textAlignment w:val="auto"/>
        <w:rPr>
          <w:rFonts w:hint="eastAsia" w:ascii="黑体" w:hAnsi="黑体" w:eastAsia="黑体"/>
          <w:color w:val="auto"/>
          <w:sz w:val="32"/>
          <w:szCs w:val="32"/>
        </w:rPr>
      </w:pPr>
    </w:p>
    <w:p>
      <w:pPr>
        <w:keepNext w:val="0"/>
        <w:keepLines w:val="0"/>
        <w:pageBreakBefore w:val="0"/>
        <w:kinsoku/>
        <w:wordWrap/>
        <w:overflowPunct/>
        <w:topLinePunct w:val="0"/>
        <w:autoSpaceDN/>
        <w:bidi w:val="0"/>
        <w:adjustRightInd/>
        <w:snapToGrid/>
        <w:spacing w:line="620" w:lineRule="exact"/>
        <w:jc w:val="left"/>
        <w:textAlignment w:val="auto"/>
        <w:rPr>
          <w:rFonts w:hint="eastAsia" w:ascii="黑体" w:hAnsi="黑体" w:eastAsia="黑体"/>
          <w:color w:val="auto"/>
          <w:sz w:val="32"/>
          <w:szCs w:val="32"/>
        </w:rPr>
      </w:pPr>
    </w:p>
    <w:p>
      <w:pPr>
        <w:keepNext w:val="0"/>
        <w:keepLines w:val="0"/>
        <w:pageBreakBefore w:val="0"/>
        <w:kinsoku/>
        <w:wordWrap/>
        <w:overflowPunct/>
        <w:topLinePunct w:val="0"/>
        <w:autoSpaceDN/>
        <w:bidi w:val="0"/>
        <w:adjustRightInd/>
        <w:snapToGrid/>
        <w:spacing w:line="620" w:lineRule="exact"/>
        <w:jc w:val="left"/>
        <w:textAlignment w:val="auto"/>
        <w:rPr>
          <w:rFonts w:hint="eastAsia" w:ascii="黑体" w:hAnsi="黑体" w:eastAsia="黑体"/>
          <w:color w:val="auto"/>
          <w:sz w:val="32"/>
          <w:szCs w:val="32"/>
        </w:rPr>
      </w:pPr>
      <w:r>
        <w:rPr>
          <w:rFonts w:hint="eastAsia" w:ascii="黑体" w:hAnsi="黑体" w:eastAsia="黑体"/>
          <w:color w:val="auto"/>
          <w:sz w:val="32"/>
          <w:szCs w:val="32"/>
        </w:rPr>
        <w:t>附件</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黑体" w:hAnsi="黑体" w:eastAsia="黑体"/>
          <w:color w:val="auto"/>
          <w:sz w:val="32"/>
          <w:szCs w:val="32"/>
        </w:rPr>
      </w:pPr>
      <w:r>
        <w:rPr>
          <w:rFonts w:hint="eastAsia" w:ascii="黑体" w:hAnsi="黑体" w:eastAsia="黑体"/>
          <w:color w:val="auto"/>
          <w:sz w:val="32"/>
          <w:szCs w:val="32"/>
        </w:rPr>
        <w:t>自主就业退役士兵本年度在企业工作时间表（样表）</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企业名称（盖章）： 年度：</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序号</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自主就业退</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役士兵姓名</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身份证号码证件编号</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在本企业工作时间</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（单位：月）</w:t>
      </w:r>
    </w:p>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r>
        <w:rPr>
          <w:rFonts w:hint="eastAsia" w:ascii="FangSong_GB2312" w:hAnsi="FangSong_GB2312" w:eastAsia="FangSong_GB2312"/>
          <w:color w:val="auto"/>
          <w:sz w:val="32"/>
          <w:szCs w:val="32"/>
        </w:rPr>
        <w:t>备注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ascii="微软雅黑" w:hAnsi="微软雅黑" w:eastAsia="微软雅黑" w:cs="微软雅黑"/>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25" w:name="_Toc22823"/>
      <w:r>
        <w:rPr>
          <w:rFonts w:hint="eastAsia" w:ascii="方正小标宋简体" w:hAnsi="方正小标宋简体" w:eastAsia="方正小标宋简体" w:cs="方正小标宋简体"/>
          <w:color w:val="auto"/>
          <w:sz w:val="44"/>
          <w:szCs w:val="44"/>
          <w:shd w:val="clear" w:fill="FFFFFF"/>
        </w:rPr>
        <w:t>财政部 税务总局 人力资源社会保障部 农业农村部关于进一步支持重点群体创业就业有关税收政策的公告</w:t>
      </w:r>
      <w:bookmarkEnd w:id="25"/>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人力资源社会保障部 农业农村部公告2023年第15号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发布时间：2023年08月02日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为进一步支持重点群体创业就业，现将有关税收政策公告如下：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2023年1月1日至2027年12月31日，脱贫人口（含防止返贫监测对象，下同）、持《就业创业证》（注明“自主创业税收政策”或“毕业年度内自主创业税收政策”）或《就业失业登记证》（注明“自主创业税收政策”）的人员，从事个体经营的，自办理个体工商户登记当月起，在3年（36个月，下同）内按每户每年20000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纳税人年度应缴纳税款小于上述扣减限额的，减免税额以其实际缴纳的税款为限；大于上述扣减限额的，以上述扣减限额为限。</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人员具体包括：1.纳入全国防止返贫监测和衔接推进乡村振兴信息系统的脱贫人口；2.在人力资源社会保障部门公共就业服务机构登记失业半年以上的人员；3.零就业家庭、享受城市居民最低生活保障家庭劳动年龄内的登记失业人员；4.毕业年度内高校毕业生。高校毕业生是指实施高等学历教育的普通高等学校、成人高等学校应届毕业的学生；毕业年度是指毕业所在自然年，即1月1日至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自2023年1月1日至2027年12月31日，企业招用脱贫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按上述标准计算的税收扣减额应在企业当年实际应缴纳的增值税、城市维护建设税、教育费附加、地方教育附加和企业所得税税额中扣减，当年扣减不完的，不得结转下年使用。</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本公告所称企业是指属于增值税纳税人或企业所得税纳税人的企业等单位。</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三、农业农村部（国家乡村振兴局）、人力资源社会保障部、税务总局要实现脱贫人口身份信息数据共享，推动数据下沉。</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四、企业招用就业人员既可以适用本公告规定的税收优惠政策，又可以适用其他扶持就业专项税收优惠政策的，企业可以选择适用最优惠的政策，但不得重复享受。</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纳税人在2027年12月31日享受本公告规定的税收优惠政策未满3年的，可继续享受至3年期满为止。本公告所述人员，以前年度已享受重点群体创业就业税收优惠政策满3年的，不得再享受本公告规定的税收优惠政策；以前年度享受重点群体创业就业税收优惠政策未满3年且符合本公告规定条件的，可按本公告规定享受优惠至3年期满。</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六、按本公告规定应予减征的税费，在本公告发布前已征收的，可抵减纳税人以后纳税期应缴纳税费或予以退还。发布之日前已办理注销的，不再追溯享受。</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人力资源社会保障部 农业农村部</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2023年8月2日</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ascii="微软雅黑" w:hAnsi="微软雅黑" w:eastAsia="微软雅黑" w:cs="微软雅黑"/>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color w:val="auto"/>
          <w:sz w:val="32"/>
          <w:szCs w:val="32"/>
        </w:rPr>
      </w:pPr>
      <w:bookmarkStart w:id="26" w:name="_Toc4500"/>
      <w:r>
        <w:rPr>
          <w:rFonts w:hint="eastAsia" w:ascii="方正小标宋简体" w:hAnsi="方正小标宋简体" w:eastAsia="方正小标宋简体" w:cs="方正小标宋简体"/>
          <w:color w:val="auto"/>
          <w:sz w:val="44"/>
          <w:szCs w:val="44"/>
          <w:shd w:val="clear" w:fill="FFFFFF"/>
        </w:rPr>
        <w:t>财政部 税务总局关于金融机构小微企业贷款利息收入免征增值税政策的公告</w:t>
      </w:r>
      <w:bookmarkEnd w:id="26"/>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税务总局公告2023年第16号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发布时间：2023年08月01日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现将支持小微企业、个体工商户融资有关税收政策公告如下：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一、对金融机构向小型企业、微型企业和个体工商户发放小额贷款取得的利息收入，免征增值税。金融机构可以选择以下两种方法之一适用免税：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金融机构向小型企业、微型企业和个体工商户发放的，利率水平不高于全国银行间同业拆借中心公布的贷款市场报价利率（LPR）150%（含本数）的单笔小额贷款取得的利息收入，免征增值税；高于全国银行间同业拆借中心公布的贷款市场报价利率（LPR）150%的单笔小额贷款取得的利息收入，按照现行政策规定缴纳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金融机构向小型企业、微型企业和个体工商户发放单笔小额贷款取得的利息收入中，不高于该笔贷款按照全国银行间同业拆借中心公布的贷款市场报价利率（LPR）150%（含本数）计算的利息收入部分，免征增值税；超过部分按照现行政策规定缴纳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金融机构可按会计年度在以上两种方法之间选定其一作为该年的免税适用方法，一经选定，该会计年度内不得变更。</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条公告所称金融机构，是指经中国人民银行、金融监管总局批准成立的已实现监管部门上一年度提出的小微企业贷款增长目标的机构，以及经中国人民银行、金融监管总局、中国证监会批准成立的开发银行及政策性银行、外资银行和非银行业金融机构。金融机构实现小微企业贷款增长目标情况，以金融监管总局及其派出机构考核结果为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所称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营业收入（年）=企业实际存续期间营业收入/企业实际存续月数×12</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四、本公告所称小额贷款，是指单户授信小于1000万元（含本数）的小型企业、微型企业或个体工商户贷款；没有授信额度的，是指单户贷款合同金额且贷款余额在1000万元（含本数）以下的贷款。</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五、金融机构应将相关免税证明材料留存备查，单独核算符合免税条件的小额贷款利息收入，按现行规定向主管税务机构办理纳税申报；未单独核算的，不得免征增值税。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金融机构应依法依规享受增值税优惠政策，一经发现存在虚报或造假骗取本项税收优惠情形的，停止享受本公告有关增值税优惠政策。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金融机构应持续跟踪贷款投向，确保贷款资金真正流向小型企业、微型企业和个体工商户，贷款的实际使用主体与申请主体一致。</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六、金融机构向小型企业、微型企业及个体工商户发放单户授信小于100万元（含本数），或者没有授信额度，单户贷款合同金额且贷款余额在100万元（含本数）以下的贷款取得的利息收入，可按照《财政部 税务总局关于支持小微企业融资有关税收政策的公告》（财政部 税务总局公告2023年第13号）的规定免征增值税。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27" w:name="_Toc3651"/>
      <w:r>
        <w:rPr>
          <w:rFonts w:hint="eastAsia" w:ascii="方正小标宋简体" w:hAnsi="方正小标宋简体" w:eastAsia="方正小标宋简体" w:cs="方正小标宋简体"/>
          <w:color w:val="auto"/>
          <w:sz w:val="44"/>
          <w:szCs w:val="44"/>
          <w:shd w:val="clear" w:fill="FFFFFF"/>
        </w:rPr>
        <w:t>财政部 税务总局关于延续执行创业投资企业和天使投资个人投资初创科技型企业有关政策条件的公告</w:t>
      </w:r>
      <w:bookmarkEnd w:id="27"/>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税务总局公告2023年第17号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发布时间：2023年08月01日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为进一步支持创业创新，现就创业投资企业和天使投资个人投资初创科技型企业有关税收政策事项公告如下：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对于初创科技型企业需符合的条件，从业人数继续按不超过300人、资产总额和年销售收入按均不超过5000万元执行，《财政部 税务总局关于创业投资企业和天使投资个人有关税收政策的通知》（财税〔2018〕55号）规定的其他条件不变。</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在此期间已投资满2年及新发生的投资，可按财税〔2018〕55号文件和本公告规定适用有关税收政策。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28" w:name="_Toc25666"/>
      <w:r>
        <w:rPr>
          <w:rFonts w:hint="eastAsia" w:ascii="方正小标宋简体" w:hAnsi="方正小标宋简体" w:eastAsia="方正小标宋简体" w:cs="方正小标宋简体"/>
          <w:color w:val="auto"/>
          <w:sz w:val="44"/>
          <w:szCs w:val="44"/>
          <w:shd w:val="clear" w:fill="FFFFFF"/>
        </w:rPr>
        <w:t>财政部 税务总局关于延续执行农户、小微企业和个体工商户融资担保增值税政策的公告</w:t>
      </w:r>
      <w:bookmarkEnd w:id="28"/>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税务总局公告2023年第18号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发布时间：2023年08月01日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为进一步支持农户、小微企业和个体工商户融资，现将有关税收政策公告如下：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纳税人为农户、小型企业、微型企业及个体工商户借款、发行债券提供融资担保取得的担保费收入，以及为上述融资担保（以下称原担保）提供再担保取得的再担保费收入，免征增值税。再担保合同对应多个原担保合同的，原担保合同应全部适用免征增值税政策。否则，再担保合同应按规定缴纳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所称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担保、再担保的判定应以原担保生效时的被担保人是否属于农户为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小型企业、微型企业，是指符合《中小企业划型标准规定》（工信部联企业〔2011〕300号）的小型企业和微型企业。其中，资产总额和从业人员指标均以原担保生效时的实际状态确定；营业收入指标以原担保生效前12个自然月的累计数确定，不满12个自然月的，按照以下公式计算：</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营业收入（年）=企业实际存续期间营业收入/企业实际存续月数×12</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纳税人应将相关免税证明材料留存备查，单独核算符合免税条件的融资担保费和再担保费收入，按现行规定向主管税务机关办理纳税申报；未单独核算的，不得免征增值税。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29" w:name="_Toc1107"/>
      <w:r>
        <w:rPr>
          <w:rFonts w:hint="eastAsia" w:ascii="方正小标宋简体" w:hAnsi="方正小标宋简体" w:eastAsia="方正小标宋简体" w:cs="方正小标宋简体"/>
          <w:color w:val="auto"/>
          <w:sz w:val="44"/>
          <w:szCs w:val="44"/>
          <w:shd w:val="clear" w:fill="FFFFFF"/>
        </w:rPr>
        <w:t>财政部 税务总局关于增值税小规模纳税人减免增值税政策的公告</w:t>
      </w:r>
      <w:bookmarkEnd w:id="29"/>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税务总局公告2023年第19号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发布时间：2023年08月01日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为进一步支持小微企业和个体工商户发展，现将延续小规模纳税人增值税减免政策公告如下：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一、对月销售额10万元以下（含本数）的增值税小规模纳税人，免征增值税。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二、增值税小规模纳税人适用3%征收率的应税销售收入，减按1%征收率征收增值税；适用3%预征率的预缴增值税项目，减按1%预征率预缴增值税。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30" w:name="_Toc21541"/>
      <w:bookmarkStart w:id="31" w:name="_Toc27498"/>
      <w:r>
        <w:rPr>
          <w:rFonts w:hint="eastAsia" w:ascii="方正小标宋简体" w:hAnsi="方正小标宋简体" w:eastAsia="方正小标宋简体" w:cs="方正小标宋简体"/>
          <w:b w:val="0"/>
          <w:bCs w:val="0"/>
          <w:color w:val="auto"/>
          <w:sz w:val="44"/>
          <w:szCs w:val="44"/>
        </w:rPr>
        <w:t>国家税务总局关于进一步落实支持个体工商户发展个人所得税优惠政策有关事项的公告</w:t>
      </w:r>
      <w:bookmarkEnd w:id="30"/>
      <w:bookmarkEnd w:id="31"/>
    </w:p>
    <w:p>
      <w:pPr>
        <w:pStyle w:val="3"/>
        <w:keepNext w:val="0"/>
        <w:keepLines w:val="0"/>
        <w:pageBreakBefore w:val="0"/>
        <w:widowControl/>
        <w:suppressLineNumbers w:val="0"/>
        <w:pBdr>
          <w:bottom w:val="none" w:color="auto" w:sz="0" w:space="0"/>
        </w:pBdr>
        <w:kinsoku/>
        <w:wordWrap/>
        <w:overflowPunct/>
        <w:topLinePunct w:val="0"/>
        <w:autoSpaceDN/>
        <w:bidi w:val="0"/>
        <w:adjustRightInd/>
        <w:snapToGrid/>
        <w:spacing w:before="0" w:beforeAutospacing="0" w:after="0" w:afterAutospacing="0" w:line="620" w:lineRule="exact"/>
        <w:ind w:left="0" w:right="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国家税务总局公告2023年第12号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ascii="仿宋_GB2312" w:hAnsi="微软雅黑" w:eastAsia="仿宋_GB2312" w:cs="仿宋_GB2312"/>
          <w:i w:val="0"/>
          <w:iCs w:val="0"/>
          <w:color w:val="auto"/>
          <w:sz w:val="32"/>
          <w:szCs w:val="32"/>
        </w:rPr>
        <w:t>为贯彻落实《财政部</w:t>
      </w:r>
      <w:r>
        <w:rPr>
          <w:rFonts w:hint="eastAsia" w:ascii="仿宋_GB2312" w:hAnsi="微软雅黑" w:eastAsia="仿宋_GB2312" w:cs="仿宋_GB2312"/>
          <w:i w:val="0"/>
          <w:iCs w:val="0"/>
          <w:color w:val="auto"/>
          <w:sz w:val="32"/>
          <w:szCs w:val="32"/>
        </w:rPr>
        <w:t> 税务总局关于进一步支持小微企业和个体工商户发展有关税费政策的公告》（2023年第12号，以下简称12号公告），进一步支持个体工商户发展，现就有关事项公告如下：</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一、对个体工商户年应纳税所得额不超过200万元的部分，减半征收个人所得税。个体工商户在享受现行其他个人所得税优惠政策的基础上，可叠加享受本条优惠政策。个体工商户不区分征收方式，均可享受。</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二、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三、个体工商户按照以下方法计算减免税额：</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减免税额=（经营所得应纳税所得额不超过200万元部分的应纳税额-其他政策减免税额×经营所得应纳税所得额不超过200万元部分÷经营所得应纳税所得额）×50%。</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四、个体工商户需将按上述方法计算得出的减免税额填入对应经营所得纳税申报表“减免税额”栏次，并附报《个人所得税减免税事项报告表》。对于通过电子税务局申报的个体工商户，税务机关将提供该优惠政策减免税额和报告表的预填服务。实行简易申报的定期定额个体工商户，税务机关按照减免后的税额进行税款划缴。</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五、按12号公告应减征的税款，在本公告发布前已缴纳的，可申请退税；也可自动抵减以后月份的税款，当年抵减不完的在汇算清缴时办理退税；12号公告发布之日前已办理注销的，不再追溯享受。</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六、各级税务机关要切实提高政治站位，充分认识税收政策对于市场主体稳定预期、提振信心、安排好投资经营的重要意义，认真做好宣传解读、做优精准辅导，为纳税人提供便捷、高效的政策享受通道，积极回应纳税人诉求，全面抓好推进落实。</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七、本公告自2023年1月1日起施行，2027年12月31日终止执行。《国家税务总局关于落实支持个体工商户发展个人所得税优惠政策有关事项的公告》（2023年第5号）同时废止。</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特此公告。</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645"/>
        <w:textAlignment w:val="auto"/>
        <w:rPr>
          <w:color w:val="auto"/>
          <w:sz w:val="32"/>
          <w:szCs w:val="32"/>
        </w:rPr>
      </w:pPr>
      <w:r>
        <w:rPr>
          <w:rFonts w:hint="eastAsia" w:ascii="仿宋_GB2312" w:hAnsi="微软雅黑" w:eastAsia="仿宋_GB2312" w:cs="仿宋_GB2312"/>
          <w:i w:val="0"/>
          <w:iCs w:val="0"/>
          <w:color w:val="auto"/>
          <w:sz w:val="32"/>
          <w:szCs w:val="32"/>
        </w:rPr>
        <w:t>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right"/>
        <w:textAlignment w:val="auto"/>
        <w:rPr>
          <w:color w:val="auto"/>
          <w:sz w:val="32"/>
          <w:szCs w:val="32"/>
        </w:rPr>
      </w:pPr>
      <w:r>
        <w:rPr>
          <w:rFonts w:hint="eastAsia" w:ascii="仿宋_GB2312" w:hAnsi="微软雅黑" w:eastAsia="仿宋_GB2312" w:cs="仿宋_GB2312"/>
          <w:i w:val="0"/>
          <w:iCs w:val="0"/>
          <w:color w:val="auto"/>
          <w:sz w:val="32"/>
          <w:szCs w:val="32"/>
        </w:rPr>
        <w:t>国家税务总局</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firstLine="420"/>
        <w:jc w:val="right"/>
        <w:textAlignment w:val="auto"/>
        <w:rPr>
          <w:color w:val="auto"/>
          <w:sz w:val="32"/>
          <w:szCs w:val="32"/>
        </w:rPr>
      </w:pPr>
      <w:r>
        <w:rPr>
          <w:rFonts w:hint="eastAsia" w:ascii="仿宋_GB2312" w:hAnsi="微软雅黑" w:eastAsia="仿宋_GB2312" w:cs="仿宋_GB2312"/>
          <w:i w:val="0"/>
          <w:iCs w:val="0"/>
          <w:color w:val="auto"/>
          <w:sz w:val="32"/>
          <w:szCs w:val="32"/>
        </w:rPr>
        <w:t>2023年8月2日</w:t>
      </w:r>
    </w:p>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32" w:name="_Toc6134"/>
      <w:r>
        <w:rPr>
          <w:rFonts w:hint="eastAsia" w:ascii="方正小标宋简体" w:hAnsi="方正小标宋简体" w:eastAsia="方正小标宋简体" w:cs="方正小标宋简体"/>
          <w:color w:val="auto"/>
          <w:sz w:val="44"/>
          <w:szCs w:val="44"/>
          <w:shd w:val="clear" w:fill="FFFFFF"/>
        </w:rPr>
        <w:t>财政部 税务总局关于支持货物期货市场对外开放有关增值税政策的公告</w:t>
      </w:r>
      <w:bookmarkEnd w:id="32"/>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税务总局公告2023年第21号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发布时间：2023年08月17日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为继续支持货物期货市场对外开放，现将有关增值税政策公告如下：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对经国务院批准对外开放的货物期货品种保税交割业务，暂免征收增值税。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期货交易中实际交割的货物，如果发生进口或者出口的，统一按照现行货物进出口税收政策执行。非保税货物发生的期货实物交割仍按《国家税务总局关于下发&lt;货物期货征收增值税具体办法&gt;的通知》（国税发〔1994〕244号）的规定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2023年8月17日</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ascii="微软雅黑" w:hAnsi="微软雅黑" w:eastAsia="微软雅黑" w:cs="微软雅黑"/>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33" w:name="_Toc1484"/>
      <w:r>
        <w:rPr>
          <w:rFonts w:hint="eastAsia" w:ascii="方正小标宋简体" w:hAnsi="方正小标宋简体" w:eastAsia="方正小标宋简体" w:cs="方正小标宋简体"/>
          <w:color w:val="auto"/>
          <w:sz w:val="44"/>
          <w:szCs w:val="44"/>
          <w:shd w:val="clear" w:fill="FFFFFF"/>
        </w:rPr>
        <w:t>财政部 税务总局 中国证监会关于继续实施创新企业境内发行存托凭证试点阶段有关税收政策的公告</w:t>
      </w:r>
      <w:bookmarkEnd w:id="33"/>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中国证监会公告2023年第22号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发布时间：2023年08月21日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为继续支持实施创新驱动发展战略，现将创新企业境内发行存托凭证（以下称创新企业CDR）试点阶段涉及的有关税收政策公告如下：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val="0"/>
                <w:i w:val="0"/>
                <w:iCs w:val="0"/>
                <w:color w:val="auto"/>
                <w:sz w:val="32"/>
                <w:szCs w:val="32"/>
              </w:rPr>
              <w:t>一、个人所得税政策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1.自2023年9月21日至2025年12月31日，对个人投资者转让创新企业CDR取得的差价所得，暂免征收个人所得税。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2.自2023年9月21日至2025年12月31日，对个人投资者持有创新企业CDR取得的股息红利所得，实施股息红利差别化个人所得税政策，具体参照《财政部 国家税务总局 证监会关于实施上市公司股息红利差别化个人所得税政策有关问题的通知》（财税〔2012〕85号）、《财政部 国家税务总局 证监会关于上市公司股息红利差别化个人所得税政策有关问题的通知》（财税〔2015〕101号）的相关规定执行，由创新企业在其境内的存托机构代扣代缴税款，并向存托机构所在地税务机关办理全员全额明细申报。对于个人投资者取得的股息红利在境外已缴纳的税款，可按照个人所得税法以及双边税收协定（安排）的相关规定予以抵免。</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val="0"/>
                <w:i w:val="0"/>
                <w:iCs w:val="0"/>
                <w:color w:val="auto"/>
                <w:sz w:val="32"/>
                <w:szCs w:val="32"/>
              </w:rPr>
              <w:t>二、企业所得税政策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1.对企业投资者转让创新企业CDR取得的差价所得和持有创新企业CDR取得的股息红利所得，按转让股票差价所得和持有股票的股息红利所得政策规定征免企业所得税。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2.对公募证券投资基金（封闭式证券投资基金、开放式证券投资基金）转让创新企业CDR取得的差价所得和持有创新企业CDR取得的股息红利所得，按公募证券投资基金税收政策规定暂不征收企业所得税。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合格境外机构投资者（QFII）、人民币合格境外机构投资者（RQFII）转让创新企业CDR取得的差价所得和持有创新企业CDR取得的股息红利所得，视同转让或持有据以发行创新企业CDR的基础股票取得的权益性资产转让所得和股息红利所得征免企业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val="0"/>
                <w:i w:val="0"/>
                <w:iCs w:val="0"/>
                <w:color w:val="auto"/>
                <w:sz w:val="32"/>
                <w:szCs w:val="32"/>
              </w:rPr>
              <w:t>三、增值税政策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1.对个人投资者转让创新企业CDR取得的差价收入，暂免征收增值税。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2.对单位投资者转让创新企业CDR取得的差价收入，按金融商品转让政策规定征免增值税。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3.自2023年9月21日至2025年12月31日，对公募证券投资基金（封闭式证券投资基金、开放式证券投资基金）管理人运营基金过程中转让创新企业CDR取得的差价收入，暂免征收增值税。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4.对合格境外机构投资者（QFII）、人民币合格境外机构投资者（RQFII）委托境内公司转让创新企业CDR取得的差价收入，暂免征收增值税。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val="0"/>
                <w:i w:val="0"/>
                <w:iCs w:val="0"/>
                <w:color w:val="auto"/>
                <w:sz w:val="32"/>
                <w:szCs w:val="32"/>
              </w:rPr>
              <w:t>四、印花税政策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在上海证券交易所、深圳证券交易所转让创新企业CDR，按照实际成交金额，由出让方按1‰的税率缴纳证券交易印花税。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val="0"/>
                <w:i w:val="0"/>
                <w:iCs w:val="0"/>
                <w:color w:val="auto"/>
                <w:sz w:val="32"/>
                <w:szCs w:val="32"/>
              </w:rPr>
              <w:t>五、其他相关事项</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创新企业CDR，是指符合《国务院办公厅转发证监会关于开展创新企业境内发行股票或存托凭证试点若干意见的通知》（国办发〔2018〕21号）规定的试点企业，以境外股票为基础证券，由存托人签发并在中国境内发行，代表境外基础证券权益的证券。</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 中国证监会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2023年8月21日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34" w:name="_Toc22281"/>
      <w:r>
        <w:rPr>
          <w:rFonts w:hint="eastAsia" w:ascii="方正小标宋简体" w:hAnsi="方正小标宋简体" w:eastAsia="方正小标宋简体" w:cs="方正小标宋简体"/>
          <w:color w:val="auto"/>
          <w:sz w:val="44"/>
          <w:szCs w:val="44"/>
          <w:shd w:val="clear" w:fill="FFFFFF"/>
        </w:rPr>
        <w:t>财政部 税务总局 中国证监会关于延续实施沪港、深港股票市场交易互联互通机制和内地与香港基金互认有关个人所得税政策的公告</w:t>
      </w:r>
      <w:bookmarkEnd w:id="34"/>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中国证监会公告2023年第23号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发布时间：2023年08月21日</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85"/>
        <w:gridCol w:w="6"/>
        <w:gridCol w:w="6"/>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现就延续实施沪港股票市场交易互联互通机制（以下简称沪港通）、深港股票市场交易互联互通机制（以下简称深港通）以及内地与香港基金互认（以下简称基金互认）有关个人所得税政策公告如下：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一、对内地个人投资者通过沪港通、深港通投资香港联交所上市股票取得的转让差价所得和通过基金互认买卖香港基金份额取得的转让差价所得，继续暂免征收个人所得税。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 中国证监会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2023年8月21日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hint="eastAsia" w:ascii="仿宋_GB2312" w:hAnsi="仿宋_GB2312" w:eastAsia="仿宋_GB2312" w:cs="仿宋_GB2312"/>
                <w:color w:val="auto"/>
                <w:sz w:val="32"/>
                <w:szCs w:val="32"/>
                <w:shd w:val="clear" w:fill="FFFFFF"/>
              </w:rPr>
            </w:pPr>
          </w:p>
          <w:p>
            <w:pPr>
              <w:pStyle w:val="14"/>
              <w:bidi w:val="0"/>
              <w:jc w:val="center"/>
              <w:rPr>
                <w:rFonts w:hint="eastAsia" w:ascii="方正小标宋简体" w:hAnsi="方正小标宋简体" w:eastAsia="方正小标宋简体" w:cs="方正小标宋简体"/>
                <w:color w:val="auto"/>
                <w:sz w:val="44"/>
                <w:szCs w:val="44"/>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shd w:val="clear" w:fill="FFFFFF"/>
                <w:lang w:val="en-US" w:eastAsia="zh-CN"/>
              </w:rPr>
            </w:pPr>
            <w:bookmarkStart w:id="35" w:name="_Toc29578"/>
            <w:r>
              <w:rPr>
                <w:rFonts w:hint="eastAsia" w:ascii="方正小标宋简体" w:hAnsi="方正小标宋简体" w:eastAsia="方正小标宋简体" w:cs="方正小标宋简体"/>
                <w:color w:val="auto"/>
                <w:sz w:val="44"/>
                <w:szCs w:val="44"/>
                <w:shd w:val="clear" w:fill="FFFFFF"/>
              </w:rPr>
              <w:t>财</w:t>
            </w:r>
            <w:r>
              <w:rPr>
                <w:rFonts w:hint="eastAsia" w:ascii="方正小标宋简体" w:hAnsi="方正小标宋简体" w:eastAsia="方正小标宋简体" w:cs="方正小标宋简体"/>
                <w:color w:val="auto"/>
                <w:sz w:val="44"/>
                <w:szCs w:val="44"/>
                <w:shd w:val="clear" w:fill="FFFFFF"/>
                <w:lang w:val="en-US" w:eastAsia="zh-CN"/>
              </w:rPr>
              <w:t>政部 税务总局 国家发展改革委 中国证监会关于延续实施创业投资企业个人合伙人所得税政策的公告</w:t>
            </w:r>
            <w:bookmarkEnd w:id="35"/>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国家发展改革委 中国证监会公告2023年第24号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发布时间：2023年08月21日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为继续支持创业投资企业（含创投基金，以下统称创投企业）发展，现将有关个人所得税政策问题公告如下：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一、创投企业可以选择按单一投资基金核算或者按创投企业年度所得整体核算两种方式之一，对其个人合伙人来源于创投企业的所得计算个人所得税应纳税额。</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创投企业，是指符合《创业投资企业管理暂行办法》（发展改革委等10部门令第39号）或者《私募投资基金监督管理暂行办法》（证监会令第105号）关于创业投资企业（基金）的有关规定，并按照上述规定完成备案且规范运作的合伙制创业投资企业（基金）。</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二、创投企业选择按单一投资基金核算的，其个人合伙人从该基金应分得的股权转让所得和股息红利所得，按照20%税率计算缴纳个人所得税。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创投企业选择按年度所得整体核算的，其个人合伙人应从创投企业取得的所得，按照“经营所得”项目、5%—35%的超额累进税率计算缴纳个人所得税。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三、单一投资基金核算，是指单一投资基金（包括不以基金名义设立的创投企业）在一个纳税年度内从不同创业投资项目取得的股权转让所得和股息红利所得按下述方法分别核算纳税：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股权转让所得。单个投资项目的股权转让所得，按年度股权转让收入扣除对应股权原值和转让环节合理费用后的余额计算，股权原值和转让环节合理费用的确定方法，参照股权转让所得个人所得税有关政策规定执行；单一投资基金的股权转让所得，按一个纳税年度内不同投资项目的所得和损失相互抵减后的余额计算，余额大于或等于零的，即确认为该基金的年度股权转让所得；余额小于零的，该基金年度股权转让所得按零计算且不能跨年结转。</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个人合伙人按照其应从基金年度股权转让所得中分得的份额计算其应纳税额，并由创投企业在次年3月31日前代扣代缴个人所得税。如符合《财政部 税务总局关于创业投资企业和天使投资个人有关税收政策的通知》（财税〔2018〕55号）规定条件的，创投企业个人合伙人可以按照被转让项目对应投资额的70%抵扣其应从基金年度股权转让所得中分得的份额后再计算其应纳税额，当期不足抵扣的，不得向以后年度结转。</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（二）股息红利所得。单一投资基金的股息红利所得，以其来源于所投资项目分配的股息、红利收入以及其他固定收益类证券等收入的全额计算。</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个人合伙人按照其应从基金股息红利所得中分得的份额计算其应纳税额，并由创投企业按次代扣代缴个人所得税。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（三）除前述可以扣除的成本、费用之外，单一投资基金发生的包括投资基金管理人的管理费和业绩报酬在内的其他支出，不得在核算时扣除。</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本条规定的单一投资基金核算方法仅适用于计算创投企业个人合伙人的应纳税额。</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四、创投企业年度所得整体核算，是指将创投企业以每一纳税年度的收入总额减除成本、费用以及损失后，计算应分配给个人合伙人的所得。如符合《财政部 税务总局关于创业投资企业和天使投资个人有关税收政策的通知》（财税〔2018〕55号）规定条件的，创投企业个人合伙人可以按照被转让项目对应投资额的70%抵扣其可以从创投企业应分得的经营所得后再计算其应纳税额。年度核算亏损的，准予按有关规定向以后年度结转。</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经营所得”项目计税的个人合伙人，没有综合所得的，可依法减除基本减除费用、专项扣除、专项附加扣除以及国务院确定的其他扣除。从多处取得经营所得的，应汇总计算个人所得税，只减除一次上述费用和扣除。</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五、创投企业选择按单一投资基金核算或按创投企业年度所得整体核算后，3年内不能变更。</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创投企业选择按单一投资基金核算的，应当在按照本公告第一条规定完成备案的30日内，向主管税务机关进行核算方式备案；未按规定备案的，视同选择按创投企业年度所得整体核算。创投企业选择一种核算方式满3年需要调整的，应当在满3年的次年1月31日前，重新向主管税务机关备案。</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七、税务部门依法开展税收征管和后续管理工作，可转请发展改革部门、证券监督管理部门对创投企业及其所投项目是否符合有关规定进行核查，发展改革部门、证券监督管理部门应当予以配合。</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 国家发展改革委 中国证监会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2023年8月21日</w:t>
                  </w:r>
                </w:p>
              </w:tc>
            </w:tr>
          </w:tbl>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both"/>
              <w:textAlignment w:val="auto"/>
              <w:rPr>
                <w:rFonts w:hint="eastAsia" w:ascii="仿宋_GB2312" w:hAnsi="仿宋_GB2312" w:eastAsia="仿宋_GB2312" w:cs="仿宋_GB2312"/>
                <w:color w:val="auto"/>
                <w:sz w:val="32"/>
                <w:szCs w:val="32"/>
              </w:rPr>
            </w:pPr>
          </w:p>
        </w:tc>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both"/>
              <w:textAlignment w:val="auto"/>
              <w:rPr>
                <w:rFonts w:hint="eastAsia" w:ascii="仿宋_GB2312" w:hAnsi="仿宋_GB2312" w:eastAsia="仿宋_GB2312" w:cs="仿宋_GB2312"/>
                <w:color w:val="auto"/>
                <w:sz w:val="32"/>
                <w:szCs w:val="32"/>
              </w:rPr>
            </w:pPr>
          </w:p>
        </w:tc>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both"/>
              <w:textAlignment w:val="auto"/>
              <w:rPr>
                <w:rFonts w:hint="eastAsia" w:ascii="仿宋_GB2312" w:hAnsi="仿宋_GB2312" w:eastAsia="仿宋_GB2312" w:cs="仿宋_GB2312"/>
                <w:color w:val="auto"/>
                <w:sz w:val="32"/>
                <w:szCs w:val="32"/>
              </w:rPr>
            </w:pPr>
          </w:p>
        </w:tc>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both"/>
              <w:textAlignment w:val="auto"/>
              <w:rPr>
                <w:rFonts w:hint="eastAsia" w:ascii="仿宋_GB2312" w:hAnsi="仿宋_GB2312" w:eastAsia="仿宋_GB2312" w:cs="仿宋_GB2312"/>
                <w:color w:val="auto"/>
                <w:sz w:val="32"/>
                <w:szCs w:val="32"/>
              </w:rPr>
            </w:pP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36" w:name="_Toc3087"/>
      <w:r>
        <w:rPr>
          <w:rFonts w:hint="eastAsia" w:ascii="方正小标宋简体" w:hAnsi="方正小标宋简体" w:eastAsia="方正小标宋简体" w:cs="方正小标宋简体"/>
          <w:color w:val="auto"/>
          <w:sz w:val="44"/>
          <w:szCs w:val="44"/>
          <w:shd w:val="clear" w:fill="FFFFFF"/>
        </w:rPr>
        <w:t>财政部 税务总局关于延续实施上市公司股权激励有关个人所得税政策的公告</w:t>
      </w:r>
      <w:bookmarkEnd w:id="36"/>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税务总局公告2023年第25号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为继续支持企业创新发展，现将上市公司股权激励有关个人所得税政策公告如下：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一、居民个人取得股票期权、股票增值权、限制性股票、股权奖励等股权激励（以下简称股权激励），符合《财政部 国家税务总局关于个人股票期权所得征收个人所得税问题的通知》（财税〔2005〕35号）、《财政部 国家税务总局关于股票增值权所得和限制性股票所得征收个人所得税有关问题的通知》（财税〔2009〕5号）、《财政部 国家税务总局关于将国家自主创新示范区有关税收试点政策推广到全国范围实施的通知》（财税〔2015〕116号）第四条、《财政部 国家税务总局关于完善股权激励和技术入股有关所得税政策的通知》（财税〔2016〕101号）第四条第（一）项规定的相关条件的，不并入当年综合所得，全额单独适用综合所得税率表，计算纳税。计算公式为：</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应纳税额＝股权激励收入×适用税率－速算扣除数</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二、居民个人一个纳税年度内取得两次以上（含两次）股权激励的，应合并按本公告第一条规定计算纳税。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ascii="微软雅黑" w:hAnsi="微软雅黑" w:eastAsia="微软雅黑" w:cs="微软雅黑"/>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37" w:name="_Toc23639"/>
      <w:r>
        <w:rPr>
          <w:rFonts w:hint="eastAsia" w:ascii="方正小标宋简体" w:hAnsi="方正小标宋简体" w:eastAsia="方正小标宋简体" w:cs="方正小标宋简体"/>
          <w:color w:val="auto"/>
          <w:sz w:val="44"/>
          <w:szCs w:val="44"/>
          <w:shd w:val="clear" w:fill="FFFFFF"/>
        </w:rPr>
        <w:t>财政部 税务总局 中国证监会关于延续实施支持原油等货物期货市场对外开放个人所得税政策的公告</w:t>
      </w:r>
      <w:bookmarkEnd w:id="37"/>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中国证监会公告2023年第26号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发布时间：2023年08月21日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为支持原油等货物期货市场对外开放，现将有关个人所得税政策公告如下：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一、对境外个人投资者投资经国务院批准对外开放的中国境内原油等货物期货品种取得的所得，暂免征收个人所得税。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 中国证监会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2023年8月21日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38" w:name="_Toc12841"/>
      <w:r>
        <w:rPr>
          <w:rFonts w:hint="eastAsia" w:ascii="方正小标宋简体" w:hAnsi="方正小标宋简体" w:eastAsia="方正小标宋简体" w:cs="方正小标宋简体"/>
          <w:color w:val="auto"/>
          <w:sz w:val="44"/>
          <w:szCs w:val="44"/>
          <w:shd w:val="clear" w:fill="FFFFFF"/>
        </w:rPr>
        <w:t>财政部 税务总局关于民用航空发动机和民用飞机税收政策的公告</w:t>
      </w:r>
      <w:bookmarkEnd w:id="38"/>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税务总局公告2023年第27号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现将民用航空发动机（包括大型民用客机发动机和中大功率民用涡轴涡桨发动机）和民用飞机有关增值税、房产税和城镇土地使用税政策公告如下：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纳税人从事大型民用客机发动机、中大功率民用涡轴涡桨发动机研制项目而形成的增值税期末留抵税额予以退还；对上述纳税人及其全资子公司从事大型民用客机发动机、中大功率民用涡轴涡桨发动机研制项目自用的科研、生产、办公房产及土地，免征房产税、城镇土地使用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二、对纳税人生产销售新支线飞机和空载重量大于25吨的民用喷气式飞机暂减按5%征收增值税，并对其因生产销售新支线飞机和空载重量大于25吨的民用喷气式飞机而形成的增值税期末留抵税额予以退还。</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三、对纳税人从事空载重量大于45吨的民用客机研制项目而形成的增值税期末留抵税额予以退还；对上述纳税人及其全资子公司自用的科研、生产、办公房产及土地，免征房产税、城镇土地使用税。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四、本公告所称大型民用客机发动机、中大功率民用涡轴涡桨发动机和新支线飞机，指上述发动机、民用飞机的整机，具体标准如下：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（一）大型民用客机发动机是指：1.单通道干线客机发动机，起飞推力12000～16000kgf；2.双通道干线客机发动机，起飞推力28000～35000kgf。</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（二）中大功率民用涡轴涡桨发动机是指：1.中等功率民用涡轴发动机，起飞功率1000～3000kW；2.大功率民用涡桨发动机，起飞功率3000kW以上。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（三）新支线飞机是指：空载重量大于25吨且小于45吨、座位数量少于130个的民用客机。</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纳税人符合本公告规定的增值税期末留抵税额,可在初次申请退税时予以一次性退还。纳税人收到退税款项的当月，应将退税额从增值税进项税额中转出。未按规定转出的，按《中华人民共和国税收征收管理法》有关规定承担相应法律责任。</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退还的增值税税额由中央和地方按照现行增值税分享比例共同负担。</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六、纳税人享受本公告规定的免征房产税、城镇土地使用税政策，应按规定进行免税申报，并将不动产权属、房产原值、土地用途等资料留存备查。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keepNext w:val="0"/>
        <w:keepLines w:val="0"/>
        <w:pageBreakBefore w:val="0"/>
        <w:kinsoku/>
        <w:wordWrap/>
        <w:overflowPunct/>
        <w:topLinePunct w:val="0"/>
        <w:autoSpaceDN/>
        <w:bidi w:val="0"/>
        <w:adjustRightInd/>
        <w:snapToGrid/>
        <w:spacing w:line="620" w:lineRule="exact"/>
        <w:textAlignment w:val="auto"/>
        <w:rPr>
          <w:rFonts w:hint="eastAsia" w:ascii="仿宋_GB2312" w:hAnsi="仿宋_GB2312" w:eastAsia="仿宋_GB2312" w:cs="仿宋_GB2312"/>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color w:val="auto"/>
          <w:sz w:val="32"/>
          <w:szCs w:val="32"/>
        </w:rPr>
      </w:pPr>
      <w:bookmarkStart w:id="39" w:name="_Toc24613"/>
      <w:r>
        <w:rPr>
          <w:rFonts w:hint="eastAsia" w:ascii="方正小标宋简体" w:hAnsi="方正小标宋简体" w:eastAsia="方正小标宋简体" w:cs="方正小标宋简体"/>
          <w:color w:val="auto"/>
          <w:sz w:val="44"/>
          <w:szCs w:val="44"/>
          <w:shd w:val="clear" w:fill="FFFFFF"/>
        </w:rPr>
        <w:t>财政部 税务总局 住房城乡建设部关于延续实施支持居民换购住房有关个人所得税政策的公告</w:t>
      </w:r>
      <w:bookmarkEnd w:id="39"/>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住房城乡建设部公告2023年第28号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为继续支持居民改善住房条件，现就有关个人所得税政策公告如下：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2024年1月1日至2025年12月31日，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所称现住房转让金额为该房屋转让的市场成交价格。新购住房为新房的，购房金额为纳税人在住房城乡建设部门网签备案的购房合同中注明的成交价格；新购住房为二手房的，购房金额为房屋的成交价格。</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三、享受本公告规定优惠政策的纳税人须同时满足以下条件：</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1.纳税人出售和重新购买的住房应在同一城市范围内。同一城市范围是指同一直辖市、副省级城市、地级市（地区、州、盟）所辖全部行政区划范围。</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2.出售自有住房的纳税人与新购住房之间须直接相关，应为新购住房产权人或产权人之一。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四、符合退税优惠政策条件的纳税人应向主管税务机关提供合法、有效的售房、购房合同和主管税务机关要求提供的其他有关材料，经主管税务机关审核后办理退税。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各级住房城乡建设部门应与税务部门建立信息共享机制，将本地区房屋交易合同网签备案等信息（含撤销备案信息）实时共享至当地税务部门；暂未实现信息实时共享的地区，要建立健全工作机制，确保税务部门及时获取审核退税所需的房屋交易合同备案信息。</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 住房城乡建设部</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40" w:name="_Toc32140"/>
      <w:r>
        <w:rPr>
          <w:rFonts w:hint="eastAsia" w:ascii="方正小标宋简体" w:hAnsi="方正小标宋简体" w:eastAsia="方正小标宋简体" w:cs="方正小标宋简体"/>
          <w:color w:val="auto"/>
          <w:sz w:val="44"/>
          <w:szCs w:val="44"/>
          <w:shd w:val="clear" w:fill="FFFFFF"/>
        </w:rPr>
        <w:t>财政部 税务总局关于延续实施外籍个人有关津补贴个人所得税政策的公告</w:t>
      </w:r>
      <w:bookmarkEnd w:id="4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税务总局公告2023年第29号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为进一步减轻纳税人负担，现将外籍个人有关津补贴个人所得税政策公告如下：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一、外籍个人符合居民个人条件的，可以选择享受个人所得税专项附加扣除，也可以选择按照《财政部 国家税务总局关于个人所得税若干政策问题的通知》（财税字〔1994〕020号）、《国家税务总局关于外籍个人取得有关补贴征免个人所得税执行问题的通知》（国税发〔1997〕54号）和《财政部 国家税务总局关于外籍个人取得港澳地区住房等补贴征免个人所得税的通知》（财税〔2004〕29号）规定，享受住房补贴、语言训练费、子女教育费等津补贴免税优惠政策，但不得同时享受。外籍个人一经选择，在一个纳税年度内不得变更。</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ascii="微软雅黑" w:hAnsi="微软雅黑" w:eastAsia="微软雅黑" w:cs="微软雅黑"/>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41" w:name="_Toc20020"/>
      <w:r>
        <w:rPr>
          <w:rFonts w:hint="eastAsia" w:ascii="方正小标宋简体" w:hAnsi="方正小标宋简体" w:eastAsia="方正小标宋简体" w:cs="方正小标宋简体"/>
          <w:color w:val="auto"/>
          <w:sz w:val="44"/>
          <w:szCs w:val="44"/>
          <w:shd w:val="clear" w:fill="FFFFFF"/>
        </w:rPr>
        <w:t>财政部 税务总局关于延续实施全年一次性奖金个人所得税政策的公告</w:t>
      </w:r>
      <w:bookmarkEnd w:id="41"/>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税务总局公告2023年第30号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为进一步减轻纳税人负担，现将全年一次性奖金个人所得税政策公告如下：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居民个人取得全年一次性奖金，符合《国家税务总局关于调整个人取得全年一次性奖金等计算征收个人所得税方法问题的通知》（国税发〔2005〕9号）规定的，不并入当年综合所得，以全年一次性奖金收入除以12个月得到的数额，按照本公告所附按月换算后的综合所得税率表，确定适用税率和速算扣除数，单独计算纳税。计算公式为：</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应纳税额＝全年一次性奖金收入×适用税率－速算扣除数</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二、居民个人取得全年一次性奖金，也可以选择并入当年综合所得计算纳税。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"http://130.9.1.168/zhuanti/n11179951/n11180088/c12015623/../../../n11179951/n11180088/c12015623/part/12015641.pdf" \t "http://130.9.1.168/zhuanti/n11179951/n11180088/c12015623/_blank" </w:instrText>
            </w:r>
            <w:r>
              <w:rPr>
                <w:rFonts w:hint="eastAsia" w:ascii="仿宋_GB2312" w:hAnsi="仿宋_GB2312" w:eastAsia="仿宋_GB2312" w:cs="仿宋_GB2312"/>
                <w:color w:val="auto"/>
                <w:sz w:val="32"/>
                <w:szCs w:val="32"/>
                <w:u w:val="none"/>
              </w:rPr>
              <w:fldChar w:fldCharType="separate"/>
            </w:r>
            <w:r>
              <w:rPr>
                <w:rStyle w:val="13"/>
                <w:rFonts w:hint="eastAsia" w:ascii="仿宋_GB2312" w:hAnsi="仿宋_GB2312" w:eastAsia="仿宋_GB2312" w:cs="仿宋_GB2312"/>
                <w:color w:val="auto"/>
                <w:sz w:val="32"/>
                <w:szCs w:val="32"/>
                <w:u w:val="none"/>
              </w:rPr>
              <w:t xml:space="preserve">按月换算后的综合所得税率表 </w:t>
            </w:r>
            <w:r>
              <w:rPr>
                <w:rFonts w:hint="eastAsia" w:ascii="仿宋_GB2312" w:hAnsi="仿宋_GB2312" w:eastAsia="仿宋_GB2312" w:cs="仿宋_GB2312"/>
                <w:color w:val="auto"/>
                <w:sz w:val="32"/>
                <w:szCs w:val="32"/>
                <w:u w:val="none"/>
              </w:rPr>
              <w:fldChar w:fldCharType="end"/>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keepNext w:val="0"/>
        <w:keepLines w:val="0"/>
        <w:pageBreakBefore w:val="0"/>
        <w:kinsoku/>
        <w:wordWrap/>
        <w:overflowPunct/>
        <w:topLinePunct w:val="0"/>
        <w:autoSpaceDN/>
        <w:bidi w:val="0"/>
        <w:adjustRightInd/>
        <w:snapToGrid/>
        <w:spacing w:line="620" w:lineRule="exact"/>
        <w:jc w:val="left"/>
        <w:textAlignment w:val="auto"/>
        <w:rPr>
          <w:rFonts w:hint="eastAsia" w:ascii="黑体" w:hAnsi="黑体" w:eastAsia="黑体"/>
          <w:color w:val="auto"/>
          <w:sz w:val="32"/>
          <w:szCs w:val="32"/>
        </w:rPr>
      </w:pPr>
      <w:r>
        <w:rPr>
          <w:rFonts w:hint="eastAsia" w:ascii="黑体" w:hAnsi="黑体" w:eastAsia="黑体"/>
          <w:color w:val="auto"/>
          <w:sz w:val="32"/>
          <w:szCs w:val="32"/>
        </w:rPr>
        <w:t>附件</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宋体" w:hAnsi="宋体" w:eastAsia="宋体"/>
          <w:color w:val="auto"/>
          <w:sz w:val="32"/>
          <w:szCs w:val="32"/>
        </w:rPr>
      </w:pPr>
      <w:r>
        <w:rPr>
          <w:rFonts w:hint="eastAsia" w:ascii="宋体" w:hAnsi="宋体" w:eastAsia="宋体"/>
          <w:color w:val="auto"/>
          <w:sz w:val="32"/>
          <w:szCs w:val="32"/>
        </w:rPr>
        <w:t>按月换算后的综合所得税率表</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黑体" w:hAnsi="黑体" w:eastAsia="黑体"/>
          <w:color w:val="auto"/>
          <w:sz w:val="32"/>
          <w:szCs w:val="32"/>
        </w:rPr>
      </w:pPr>
      <w:r>
        <w:rPr>
          <w:rFonts w:hint="eastAsia" w:ascii="黑体" w:hAnsi="黑体" w:eastAsia="黑体"/>
          <w:color w:val="auto"/>
          <w:sz w:val="32"/>
          <w:szCs w:val="32"/>
        </w:rPr>
        <w:t>级数全月应纳税所得额税率（%） 速算扣除数</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1 不超过3000元的3 0</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2 超过3000元至12000元的部分10 210</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3 超过12000元至25000元的部分20 1410</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4 超过25000元至35000元的部分25 2660</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5 超过35000元至55000元的部分30 4410</w:t>
      </w:r>
    </w:p>
    <w:p>
      <w:pPr>
        <w:keepNext w:val="0"/>
        <w:keepLines w:val="0"/>
        <w:pageBreakBefore w:val="0"/>
        <w:kinsoku/>
        <w:wordWrap/>
        <w:overflowPunct/>
        <w:topLinePunct w:val="0"/>
        <w:autoSpaceDN/>
        <w:bidi w:val="0"/>
        <w:adjustRightInd/>
        <w:snapToGrid/>
        <w:spacing w:line="620" w:lineRule="exact"/>
        <w:jc w:val="left"/>
        <w:textAlignment w:val="auto"/>
        <w:rPr>
          <w:rFonts w:hint="eastAsia" w:ascii="FangSong_GB2312" w:hAnsi="FangSong_GB2312" w:eastAsia="FangSong_GB2312"/>
          <w:color w:val="auto"/>
          <w:sz w:val="32"/>
          <w:szCs w:val="32"/>
        </w:rPr>
      </w:pPr>
      <w:r>
        <w:rPr>
          <w:rFonts w:hint="eastAsia" w:ascii="FangSong_GB2312" w:hAnsi="FangSong_GB2312" w:eastAsia="FangSong_GB2312"/>
          <w:color w:val="auto"/>
          <w:sz w:val="32"/>
          <w:szCs w:val="32"/>
        </w:rPr>
        <w:t>6 超过55000元至80000元的部分35 7160</w:t>
      </w:r>
    </w:p>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r>
        <w:rPr>
          <w:rFonts w:hint="eastAsia" w:ascii="FangSong_GB2312" w:hAnsi="FangSong_GB2312" w:eastAsia="FangSong_GB2312"/>
          <w:color w:val="auto"/>
          <w:sz w:val="32"/>
          <w:szCs w:val="32"/>
        </w:rPr>
        <w:t>7 超过80000元的部分45 15160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ascii="微软雅黑" w:hAnsi="微软雅黑" w:eastAsia="微软雅黑" w:cs="微软雅黑"/>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color w:val="auto"/>
          <w:sz w:val="32"/>
          <w:szCs w:val="32"/>
        </w:rPr>
      </w:pPr>
      <w:bookmarkStart w:id="42" w:name="_Toc17615"/>
      <w:r>
        <w:rPr>
          <w:rFonts w:hint="eastAsia" w:ascii="方正小标宋简体" w:hAnsi="方正小标宋简体" w:eastAsia="方正小标宋简体" w:cs="方正小标宋简体"/>
          <w:color w:val="auto"/>
          <w:sz w:val="44"/>
          <w:szCs w:val="44"/>
          <w:shd w:val="clear" w:fill="FFFFFF"/>
        </w:rPr>
        <w:t>财政部 税务总局关于延续实施远洋船员个人所得税政策的公告</w:t>
      </w:r>
      <w:bookmarkEnd w:id="42"/>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税务总局公告2023年第31号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现就远洋船员个人所得税政策公告如下：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一、一个纳税年度内在船航行时间累计满183天的远洋船员，其取得的工资薪金收入减按50%计入应纳税所得额，依法缴纳个人所得税。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二、本公告所称的远洋船员是指在海事管理部门依法登记注册的国际航行船舶船员和在渔业管理部门依法登记注册的远洋渔业船员。</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三、在船航行时间是指远洋船员在国际航行或作业船舶和远洋渔业船舶上的工作天数。一个纳税年度内的在船航行时间为一个纳税年度内在船航行时间的累计天数。</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四、远洋船员可选择在当年预扣预缴税款或者次年个人所得税汇算清缴时享受上述优惠政策。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五、海事管理部门、渔业管理部门同税务部门建立信息共享机制，定期交换远洋船员身份认定、在船航行时间等有关涉税信息。</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六、本公告执行至2027年12月31日。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43" w:name="_Toc15798"/>
      <w:r>
        <w:rPr>
          <w:rFonts w:hint="eastAsia" w:ascii="方正小标宋简体" w:hAnsi="方正小标宋简体" w:eastAsia="方正小标宋简体" w:cs="方正小标宋简体"/>
          <w:color w:val="auto"/>
          <w:sz w:val="44"/>
          <w:szCs w:val="44"/>
          <w:shd w:val="clear" w:fill="FFFFFF"/>
        </w:rPr>
        <w:t>财政部 税务总局关于延续实施个人所得税综合所得汇算清缴有关政策的公告</w:t>
      </w:r>
      <w:bookmarkEnd w:id="43"/>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税务总局公告2023年第32号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为进一步减轻纳税人负担，现就个人所得税综合所得汇算清缴有关政策公告如下：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1月1日至2027年12月31日居民个人取得的综合所得，年度综合所得收入不超过12万元且需要汇算清缴补税的，或者年度汇算清缴补税金额不超过400元的，居民个人可免于办理个人所得税综合所得汇算清缴。居民个人取得综合所得时存在扣缴义务人未依法预扣预缴税款的情形除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44" w:name="_Toc14733"/>
      <w:r>
        <w:rPr>
          <w:rFonts w:hint="eastAsia" w:ascii="方正小标宋简体" w:hAnsi="方正小标宋简体" w:eastAsia="方正小标宋简体" w:cs="方正小标宋简体"/>
          <w:color w:val="auto"/>
          <w:sz w:val="44"/>
          <w:szCs w:val="44"/>
          <w:shd w:val="clear" w:fill="FFFFFF"/>
        </w:rPr>
        <w:t>财政部 税务总局关于继续实施公共租赁住房税收优惠政策的公告</w:t>
      </w:r>
      <w:bookmarkEnd w:id="44"/>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财政部 税务总局公告2023年第33号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为继续支持公共租赁住房（以下称公租房）建设和运营，现将有关税收优惠政策公告如下：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一、对公租房建设期间用地及公租房建成后占地，免征城镇土地使用税。在其他住房项目中配套建设公租房，按公租房建筑面积占总建筑面积的比例免征建设、管理公租房涉及的城镇土地使用税。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二、对公租房经营管理单位免征建设、管理公租房涉及的印花税。在其他住房项目中配套建设公租房，按公租房建筑面积占总建筑面积的比例免征建设、管理公租房涉及的印花税。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三、对公租房经营管理单位购买住房作为公租房，免征契税、印花税；对公租房租赁双方免征签订租赁协议涉及的印花税。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四、对企事业单位、社会团体以及其他组织转让旧房作为公租房房源，且增值额未超过扣除项目金额20％的，免征土地增值税。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企事业单位、社会团体以及其他组织捐赠住房作为公租房，符合税收法律法规规定的，对其公益性捐赠支出在年度利润总额12%以内的部分，准予在计算应纳税所得额时扣除，超过年度利润总额12%的部分，准予结转以后三年内在计算应纳税所得额时扣除。</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个人捐赠住房作为公租房，符合税收法律法规规定的，对其公益性捐赠支出未超过其申报的应纳税所得额30%的部分，准予从其应纳税所得额中扣除。</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六、对符合地方政府规定条件的城镇住房保障家庭从地方政府领取的住房租赁补贴，免征个人所得税。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七、对公租房免征房产税。对经营公租房所取得的租金收入，免征增值税。公租房经营管理单位应单独核算公租房租金收入，未单独核算的，不得享受免征增值税、房产税优惠政策。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享受上述税收优惠政策的公租房是指纳入省、自治区、直辖市、计划单列市人民政府及新疆生产建设兵团批准的公租房发展规划和年度计划，或者市、县人民政府批准建设（筹集），并按照《关于加快发展公共租赁住房的指导意见》（建保〔2010〕87号）和市、县人民政府制定的具体管理办法进行管理的公租房。</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纳税人享受本公告规定的优惠政策，应按规定进行免税申报，并将不动产权属证明、载有房产原值的相关材料、纳入公租房及用地管理的相关材料、配套建设管理公租房相关材料、购买住房作为公租房相关材料、公租房租赁协议等留存备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十、本公告执行至2025年12月31日。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45" w:name="_Toc23642"/>
      <w:r>
        <w:rPr>
          <w:rFonts w:hint="eastAsia" w:ascii="方正小标宋简体" w:hAnsi="方正小标宋简体" w:eastAsia="方正小标宋简体" w:cs="方正小标宋简体"/>
          <w:color w:val="auto"/>
          <w:sz w:val="44"/>
          <w:szCs w:val="44"/>
          <w:shd w:val="clear" w:fill="FFFFFF"/>
        </w:rPr>
        <w:t>财政部 税务总局关于延续实施粤港澳大湾区个人所得税优惠政策的通知</w:t>
      </w:r>
      <w:bookmarkEnd w:id="45"/>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财税〔2023〕34号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广东省、深圳市财政厅（局），国家税务总局广东省、深圳市税务局：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为继续支持粤港澳大湾区（以下简称大湾区）建设，现就大湾区有关个人所得税优惠政策通知如下：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一、广东省、深圳市按内地与香港个人所得税税负差额，对在大湾区工作的境外（含港澳台，下同）高端人才和紧缺人才给予补贴，该补贴免征个人所得税。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二、在大湾区工作的境外高端人才和紧缺人才的认定和补贴办法，按照广东省、深圳市的有关规定执行。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三、本通知适用范围包括广东省广州市、深圳市、珠海市、佛山市、惠州市、东莞市、中山市、江门市和肇庆市等大湾区珠三角九市。</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四、本通知执行至2027年12月31日。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ascii="微软雅黑" w:hAnsi="微软雅黑" w:eastAsia="微软雅黑" w:cs="微软雅黑"/>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color w:val="auto"/>
          <w:sz w:val="32"/>
          <w:szCs w:val="32"/>
        </w:rPr>
      </w:pPr>
      <w:bookmarkStart w:id="46" w:name="_Toc4904"/>
      <w:r>
        <w:rPr>
          <w:rFonts w:hint="eastAsia" w:ascii="方正小标宋简体" w:hAnsi="方正小标宋简体" w:eastAsia="方正小标宋简体" w:cs="方正小标宋简体"/>
          <w:color w:val="auto"/>
          <w:sz w:val="44"/>
          <w:szCs w:val="44"/>
          <w:shd w:val="clear" w:fill="FFFFFF"/>
        </w:rPr>
        <w:t>财政部 税务总局关于继续实施银行业金融机构、金融资产管理公司不良债权以物抵债有关税收政策的公告</w:t>
      </w:r>
      <w:bookmarkEnd w:id="46"/>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税务总局公告2023年第35号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发布时间：2023年08月21日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为继续支持银行业金融机构、金融资产管理公司处置不良债权，有效防范金融风险，现将有关税收政策公告如下：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一、银行业金融机构、金融资产管理公司中的增值税一般纳税人处置抵债不动产，可选择以取得的全部价款和价外费用扣除取得该抵债不动产时的作价为销售额，适用9%税率计算缴纳增值税。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按照上述规定从全部价款和价外费用中扣除抵债不动产的作价，应当取得人民法院、仲裁机构生效的法律文书。</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选择上述办法计算销售额的银行业金融机构、金融资产管理公司，接收抵债不动产取得增值税专用发票的，其进项税额不得从销项税额中抵扣；处置抵债不动产时，抵债不动产作价的部分不得向购买方开具增值税专用发票。</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根据《财政部 税务总局关于银行业金融机构、金融资产管理公司不良债权以物抵债有关税收政策的公告》（财政部 税务总局公告2022年第31号）有关规定计算增值税销售额的，按照上述规定执行。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二、对银行业金融机构、金融资产管理公司接收、处置抵债资产过程中涉及的合同、产权转移书据和营业账簿免征印花税，对合同或产权转移书据其他各方当事人应缴纳的印花税照章征收。</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三、对银行业金融机构、金融资产管理公司接收抵债资产免征契税。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四、各地可根据《中华人民共和国房产税暂行条例》、《中华人民共和国城镇土地使用税暂行条例》授权和本地实际，对银行业金融机构、金融资产管理公司持有的抵债不动产减免房产税、城镇土地使用税。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公告所称抵债不动产、抵债资产，是指经人民法院判决裁定或仲裁机构仲裁的抵债不动产、抵债资产。其中，金融资产管理公司的抵债不动产、抵债资产，限于其承接银行业金融机构不良债权涉及的抵债不动产、抵债资产。</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本公告所称银行业金融机构，是指在中华人民共和国境内设立的商业银行、农村合作银行、农村信用社、村镇银行、农村资金互助社以及政策性银行；所称金融资产管理公司，是指持有国务院银行业监督管理机构及其派出机构颁发的《金融许可证》的资产管理公司。</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本公告执行期限为2023年8月1日至2027年12月31日。本公告发布之前已征收入库的按照上述规定应予减免的税款，可抵减纳税人以后月份应缴纳的税款或办理税款退库。已向处置不动产的购买方全额开具增值税专用发票的，将上述增值税专用发票追回后方可适用本公告第一条的规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2023年8月21日</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textAlignment w:val="auto"/>
        <w:rPr>
          <w:rFonts w:ascii="微软雅黑" w:hAnsi="微软雅黑" w:eastAsia="微软雅黑" w:cs="微软雅黑"/>
          <w:color w:val="auto"/>
          <w:sz w:val="32"/>
          <w:szCs w:val="32"/>
          <w:shd w:val="clear"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47" w:name="_Toc10887"/>
      <w:r>
        <w:rPr>
          <w:rFonts w:hint="eastAsia" w:ascii="方正小标宋简体" w:hAnsi="方正小标宋简体" w:eastAsia="方正小标宋简体" w:cs="方正小标宋简体"/>
          <w:color w:val="auto"/>
          <w:sz w:val="44"/>
          <w:szCs w:val="44"/>
          <w:shd w:val="clear" w:fill="FFFFFF"/>
        </w:rPr>
        <w:t>财政部 税务总局关于延续对充填开采置换出来的煤炭减征资源税优惠政策的公告</w:t>
      </w:r>
      <w:bookmarkEnd w:id="47"/>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税务总局公告2023年第36号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发布时间：2023年08月21日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为了鼓励煤炭资源集约开采利用，自2023年9月1日至2027年12月31日，对充填开采置换出来的煤炭，资源税减征50%。</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2023年8月21日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color w:val="auto"/>
          <w:sz w:val="32"/>
          <w:szCs w:val="32"/>
        </w:rPr>
      </w:pPr>
      <w:bookmarkStart w:id="48" w:name="_Toc9408"/>
      <w:r>
        <w:rPr>
          <w:rFonts w:hint="eastAsia" w:ascii="方正小标宋简体" w:hAnsi="方正小标宋简体" w:eastAsia="方正小标宋简体" w:cs="方正小标宋简体"/>
          <w:color w:val="auto"/>
          <w:sz w:val="44"/>
          <w:szCs w:val="44"/>
          <w:shd w:val="clear" w:fill="FFFFFF"/>
        </w:rPr>
        <w:t>财政部 税务总局关于设备、器具扣除有关企业所得税政策的公告</w:t>
      </w:r>
      <w:bookmarkEnd w:id="48"/>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税务总局公告2023年第37号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发布时间：2023年08月18日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为引导企业加大设备、器具投资力度，现就有关企业所得税政策公告如下：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企业在2024年1月1日至2027年12月31日期间新购进的设备、器具，单位价值不超过500万元的，允许一次性计入当期成本费用在计算应纳税所得额时扣除，不再分年度计算折旧；单位价值超过500万元的，仍按企业所得税法实施条例、《财政部 国家税务总局关于完善固定资产加速折旧企业所得税政策的通知》（财税〔2014〕75号）、《财政部 国家税务总局关于进一步完善固定资产加速折旧企业所得税政策的通知》（财税〔2015〕106号）等相关规定执行。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二、本公告所称设备、器具，是指除房屋、建筑物以外的固定资产。</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2023年8月18日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49" w:name="_Toc23049"/>
      <w:r>
        <w:rPr>
          <w:rFonts w:hint="eastAsia" w:ascii="方正小标宋简体" w:hAnsi="方正小标宋简体" w:eastAsia="方正小标宋简体" w:cs="方正小标宋简体"/>
          <w:color w:val="auto"/>
          <w:sz w:val="44"/>
          <w:szCs w:val="44"/>
          <w:shd w:val="clear" w:fill="FFFFFF"/>
        </w:rPr>
        <w:t>财政部 税务总局 国家发展改革委 生态环境部关于从事污染防治的第三方企业所得税政策问题的公告</w:t>
      </w:r>
      <w:bookmarkEnd w:id="49"/>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国家发展改革委 生态环境部公告2023年第38号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发布时间：2023年08月24日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为鼓励污染防治企业的专业化、规模化发展，更好支持生态文明建设，现将有关企业所得税政策公告如下：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一、对符合条件的从事污染防治的第三方企业（以下称第三方防治企业）减按15%的税率征收企业所得税。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本公告所称第三方防治企业是指受排污企业或政府委托，负责环境污染治理设施（包括自动连续监测设施，下同）运营维护的企业。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二、本公告所称第三方防治企业应当同时符合以下条件：</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（一）在中国境内（不包括港、澳、台地区）依法注册的居民企业；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（二）具有1年以上连续从事环境污染治理设施运营实践，且能够保证设施正常运行；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（三）具有至少5名从事本领域工作且具有环保相关专业中级及以上技术职称的技术人员，或者至少2名从事本领域工作且具有环保相关专业高级及以上技术职称的技术人员；</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（四）从事环境保护设施运营服务的年度营业收入占总收入的比例不低于60%；</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（五）具备检验能力，拥有自有实验室，仪器配置可满足运行服务范围内常规污染物指标的检测需求；</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（六）保证其运营的环境保护设施正常运行，使污染物排放指标能够连续稳定达到国家或者地方规定的排放标准要求；</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（七）具有良好的纳税信用，近三年内纳税信用等级未被评定为C级或D级。</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第三方防治企业，自行判断其是否符合上述条件，符合条件的可以申报享受税收优惠，相关资料留存备查。税务部门依法开展后续管理过程中，可转请生态环境部门进行核查，生态环境部门可以委托专业机构开展相关核查工作，具体办法由税务总局会同国家发展改革委、生态环境部制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四、本公告执行期限自2024年1月1日起至2027年12月31日止。</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 国家发展改革委 生态环境部</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2023年8月24日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50" w:name="_Toc24453"/>
      <w:r>
        <w:rPr>
          <w:rFonts w:hint="eastAsia" w:ascii="方正小标宋简体" w:hAnsi="方正小标宋简体" w:eastAsia="方正小标宋简体" w:cs="方正小标宋简体"/>
          <w:color w:val="auto"/>
          <w:sz w:val="44"/>
          <w:szCs w:val="44"/>
          <w:shd w:val="clear" w:fill="FFFFFF"/>
        </w:rPr>
        <w:t>财政部 商务部 税务总局关于研发机构采购设备增值税政策的公告</w:t>
      </w:r>
      <w:bookmarkEnd w:id="5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商务部 税务总局公告2023年第41号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发布时间：2023年08月28日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为鼓励科学研究和技术开发，促进科技进步，继续对内资研发机构和外资研发中心采购国产设备全额退还增值税。现将有关事项公告如下：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一、适用采购国产设备全额退还增值税政策的内资研发机构和外资研发中心包括：</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（一）科技部会同财政部、海关总署和税务总局核定的科技体制改革过程中转制为企业和进入企业的主要从事科学研究和技术开发工作的机构；</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（二）国家发展改革委会同财政部、海关总署和税务总局核定的国家工程研究中心；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（三）国家发展改革委会同财政部、海关总署、税务总局和科技部核定的企业技术中心；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（四）科技部会同财政部、海关总署和税务总局核定的国家重点实验室（含企业国家重点实验室）和国家工程技术研究中心；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（五）科技部核定的国务院部委、直属机构所属从事科学研究工作的各类科研院所，以及各省、自治区、直辖市、计划单列市科技主管部门核定的本级政府所属从事科学研究工作的各类科研院所；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（六）科技部会同民政部核定或者各省、自治区、直辖市、计划单列市及新疆生产建设兵团科技主管部门会同同级民政部门核定的科技类民办非企业单位；</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（七）工业和信息化部会同财政部、海关总署、税务总局核定的国家中小企业公共服务示范平台（技术类）；</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（八）国家承认学历的实施专科及以上高等学历教育的高等学校（以教育部门户网站公布名单为准）；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（九）符合本公告第二条规定的外资研发中心；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（十）财政部会同国务院有关部门核定的其他科学研究机构、技术开发机构和学校。</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二、外资研发中心应同时满足下列条件：</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（一）研发费用标准：作为独立法人的，其投资总额不低于800万美元；作为公司内设部门或分公司的非独立法人的，其研发总投入不低于800万美元。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（二）专职研究与试验发展人员不低于80人。</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（三）设立以来累计购置的设备原值不低于2000万元。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外资研发中心须经商务主管部门会同有关部门按照上述条件进行资格审核认定。具体审核认定办法见附件1。</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经核定的内资研发机构、外资研发中心，发生重大涉税违法失信行为的，不得享受退税政策。具体退税管理办法由税务总局会同财政部另行制定。相关研发机构的牵头核定部门应及时将内资研发机构、外资研发中心的新设、变更及撤销名单函告同级税务部门，并注明相关资质起止时间。</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四、本公告的有关定义：</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（一）本公告所述“投资总额”，是指商务主管部门出具或发放的外商投资信息报告回执或企业批准证书或设立、变更备案回执等文件所载明的金额。</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（二）本公告所述“研发总投入”，是指外商投资企业专门为设立和建设本研发中心而投入的资产，包括即将投入并签订购置合同的资产（应提交已采购资产清单和即将采购资产的合同清单）。</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公告所述“研发经费年支出额”，是指近两个会计年度研发经费年均支出额；不足两个完整会计年度的，可按外资研发中心设立以来任意连续12个月的实际研发经费支出额计算；现金与实物资产投入应不低于60%。</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公告所述“专职研究与试验发展人员”，是指企业科技活动人员中专职从事基础研究、应用研究和试验发展三类项目活动的人员，包括直接参加上述三类项目活动的人员以及相关专职科技管理人员和为项目提供资料文献、材料供应、设备的直接服务人员，上述人员须与外资研发中心或其所在外商投资企业签订1年以上劳动合同，以外资研发中心提交申请的前一日人数为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公告所述“设备”，是指为科学研究、教学和科技开发提供必要条件的实验设备、装置和器械。在计算累计购置的设备原值时，应将进口设备和采购国产设备的原值一并计入，包括已签订购置合同并于当年内交货的设备（应提交购置合同清单及交货期限），上述采购国产设备应属于本公告《科技开发、科学研究和教学设备清单》所列设备（见附件2）。对执行中国产设备范围存在异议的，由主管税务机关逐级上报税务总局商财政部核定。</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五、本公告执行至2027年12月31日，具体从内资研发机构和外资研发中心取得退税资格的次月1日起执行。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"http://130.9.1.168/zhuanti/n11179951/n11180088/c12066597/../../../n11179951/n11180088/c12066597/part/12066615.pdf" \t "http://130.9.1.168/zhuanti/n11179951/n11180088/c12066597/_blank" </w:instrText>
            </w:r>
            <w:r>
              <w:rPr>
                <w:rFonts w:hint="eastAsia" w:ascii="仿宋_GB2312" w:hAnsi="仿宋_GB2312" w:eastAsia="仿宋_GB2312" w:cs="仿宋_GB2312"/>
                <w:color w:val="auto"/>
                <w:sz w:val="32"/>
                <w:szCs w:val="32"/>
                <w:u w:val="none"/>
              </w:rPr>
              <w:fldChar w:fldCharType="separate"/>
            </w:r>
            <w:r>
              <w:rPr>
                <w:rStyle w:val="13"/>
                <w:rFonts w:hint="eastAsia" w:ascii="仿宋_GB2312" w:hAnsi="仿宋_GB2312" w:eastAsia="仿宋_GB2312" w:cs="仿宋_GB2312"/>
                <w:color w:val="auto"/>
                <w:sz w:val="32"/>
                <w:szCs w:val="32"/>
                <w:u w:val="none"/>
              </w:rPr>
              <w:t>1.外资研发中心采购国产设备退税资格审核认定办法</w:t>
            </w:r>
            <w:r>
              <w:rPr>
                <w:rFonts w:hint="eastAsia" w:ascii="仿宋_GB2312" w:hAnsi="仿宋_GB2312" w:eastAsia="仿宋_GB2312" w:cs="仿宋_GB2312"/>
                <w:color w:val="auto"/>
                <w:sz w:val="32"/>
                <w:szCs w:val="32"/>
                <w:u w:val="none"/>
              </w:rPr>
              <w:fldChar w:fldCharType="end"/>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"http://130.9.1.168/zhuanti/n11179951/n11180088/c12066597/../../../n11179951/n11180088/c12066597/part/12066616.pdf" \t "http://130.9.1.168/zhuanti/n11179951/n11180088/c12066597/_blank" </w:instrText>
            </w:r>
            <w:r>
              <w:rPr>
                <w:rFonts w:hint="eastAsia" w:ascii="仿宋_GB2312" w:hAnsi="仿宋_GB2312" w:eastAsia="仿宋_GB2312" w:cs="仿宋_GB2312"/>
                <w:color w:val="auto"/>
                <w:sz w:val="32"/>
                <w:szCs w:val="32"/>
                <w:u w:val="none"/>
              </w:rPr>
              <w:fldChar w:fldCharType="separate"/>
            </w:r>
            <w:r>
              <w:rPr>
                <w:rStyle w:val="13"/>
                <w:rFonts w:hint="eastAsia" w:ascii="仿宋_GB2312" w:hAnsi="仿宋_GB2312" w:eastAsia="仿宋_GB2312" w:cs="仿宋_GB2312"/>
                <w:color w:val="auto"/>
                <w:sz w:val="32"/>
                <w:szCs w:val="32"/>
                <w:u w:val="none"/>
              </w:rPr>
              <w:t>2.科技开发、科学研究和教学设备清单</w:t>
            </w:r>
            <w:r>
              <w:rPr>
                <w:rFonts w:hint="eastAsia" w:ascii="仿宋_GB2312" w:hAnsi="仿宋_GB2312" w:eastAsia="仿宋_GB2312" w:cs="仿宋_GB2312"/>
                <w:color w:val="auto"/>
                <w:sz w:val="32"/>
                <w:szCs w:val="32"/>
                <w:u w:val="none"/>
              </w:rPr>
              <w:fldChar w:fldCharType="end"/>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商务部 税务总局</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2023年8月28日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51" w:name="_Toc27511"/>
      <w:r>
        <w:rPr>
          <w:rFonts w:hint="eastAsia" w:ascii="方正小标宋简体" w:hAnsi="方正小标宋简体" w:eastAsia="方正小标宋简体" w:cs="方正小标宋简体"/>
          <w:color w:val="auto"/>
          <w:sz w:val="44"/>
          <w:szCs w:val="44"/>
          <w:shd w:val="clear" w:fill="FFFFFF"/>
        </w:rPr>
        <w:t>财政部 税务总局 科技部 教育部关于继续实施科技企业孵化器、大学科技园和众创空间有关税收政策的公告</w:t>
      </w:r>
      <w:bookmarkEnd w:id="51"/>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财政部 税务总局 科技部 教育部公告2023年第42号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color w:val="auto"/>
          <w:sz w:val="32"/>
          <w:szCs w:val="32"/>
        </w:rPr>
      </w:pPr>
      <w:r>
        <w:rPr>
          <w:rStyle w:val="17"/>
          <w:rFonts w:hint="eastAsia" w:ascii="仿宋_GB2312" w:hAnsi="仿宋_GB2312" w:eastAsia="仿宋_GB2312" w:cs="仿宋_GB2312"/>
          <w:color w:val="auto"/>
          <w:sz w:val="32"/>
          <w:szCs w:val="32"/>
          <w:shd w:val="clear" w:fill="FFFFFF"/>
        </w:rPr>
        <w:t>发布时间：2023年08月28日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为继续鼓励创业创新，现将科技企业孵化器、大学科技园、众创空间有关税收政策公告如下：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国家级、省级科技企业孵化器、大学科技园和国家备案众创空间自用以及无偿或通过出租等方式提供给在孵对象使用的房产、土地，免征房产税和城镇土地使用税；对其向在孵对象提供孵化服务取得的收入，免征增值税。</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本公告所称孵化服务是指为在孵对象提供的经纪代理、经营租赁、研发和技术、信息技术、鉴证咨询服务。</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二、国家级、省级科技企业孵化器、大学科技园和国家备案众创空间应当单独核算孵化服务收入。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三、国家级科技企业孵化器、大学科技园和国家备案众创空间认定和管理办法由国务院科技、教育部门另行发布；省级科技企业孵化器、大学科技园认定和管理办法由省级科技、教育部门另行发布。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本公告所称在孵对象是指符合前款认定和管理办法规定的孵化企业、创业团队和个人。</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四、国家级、省级科技企业孵化器、大学科技园和国家备案众创空间应按规定申报享受免税政策，并将房产土地权属资料、房产原值资料、房产土地租赁合同、孵化协议等留存备查，税务部门依法加强后续管理。</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12月31日以前认定的国家级科技企业孵化器、大学科技园，以及2019年1月1日至2023年12月31日认定的国家级、省级科技企业孵化器、大学科技园和国家备案众创空间，自2024年1月1日起继续享受本公告规定的税收优惠政策。2024年1月1日以后认定的国家级、省级科技企业孵化器、大学科技园和国家备案众创空间，自认定之日次月起享受本公告规定的税收优惠政策。被取消资格的，自取消资格之日次月起停止享受本公告规定的税收优惠政策。</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五、科技、教育和税务部门应建立信息共享机制，及时共享国家级、省级科技企业孵化器、大学科技园和国家备案众创空间相关信息，加强协调配合，保障优惠政策落实到位。</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六、本公告执行期限为2024年1月1日至2027年12月31日。</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税务总局 科技部 教育部</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2023年8月28日</w:t>
            </w:r>
          </w:p>
        </w:tc>
      </w:tr>
    </w:tbl>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0"/>
        <w:rPr>
          <w:rFonts w:hint="eastAsia" w:ascii="方正小标宋简体" w:hAnsi="方正小标宋简体" w:eastAsia="方正小标宋简体" w:cs="方正小标宋简体"/>
          <w:color w:val="auto"/>
          <w:sz w:val="44"/>
          <w:szCs w:val="44"/>
        </w:rPr>
      </w:pPr>
      <w:bookmarkStart w:id="52" w:name="_Toc3356"/>
      <w:r>
        <w:rPr>
          <w:rFonts w:hint="eastAsia" w:ascii="方正小标宋简体" w:hAnsi="方正小标宋简体" w:eastAsia="方正小标宋简体" w:cs="方正小标宋简体"/>
          <w:color w:val="auto"/>
          <w:sz w:val="44"/>
          <w:szCs w:val="44"/>
          <w:shd w:val="clear" w:fill="FFFFFF"/>
        </w:rPr>
        <w:t>国务院关于提高个人所得税有关专项附加扣除标准的通知</w:t>
      </w:r>
      <w:bookmarkEnd w:id="52"/>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0" w:afterAutospacing="0" w:line="6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国发〔2023〕13号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Autospacing="0" w:line="620" w:lineRule="exact"/>
        <w:ind w:left="0" w:right="0"/>
        <w:jc w:val="center"/>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shd w:val="clear" w:fill="FFFFFF"/>
        </w:rPr>
        <w:t>发布时间：2023年08月28日</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nil"/>
              <w:left w:val="nil"/>
              <w:bottom w:val="nil"/>
              <w:right w:val="nil"/>
            </w:tcBorders>
            <w:shd w:val="clear" w:color="auto" w:fill="auto"/>
            <w:tcMar>
              <w:top w:w="225" w:type="dxa"/>
            </w:tcMar>
            <w:vAlign w:val="center"/>
          </w:tcPr>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各省、自治区、直辖市人民政府，国务院各部委、各直属机构：</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为进一步减轻家庭生育养育和赡养老人的支出负担，依据《中华人民共和国个人所得税法》有关规定，国务院决定，提高3岁以下婴幼儿照护等三项个人所得税专项附加扣除标准。现将有关事项通知如下：</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一、3岁以下婴幼儿照护专项附加扣除标准，由每个婴幼儿每月1000元提高到2000元。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二、子女教育专项附加扣除标准，由每个子女每月1000元提高到2000元。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三、赡养老人专项附加扣除标准，由每月2000元提高到3000元。其中，独生子女按照每月3000元的标准定额扣除；非独生子女与兄弟姐妹分摊每月3000元的扣除额度，每人分摊的额度不能超过每月1500元。</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四、3岁以下婴幼儿照护、子女教育、赡养老人专项附加扣除涉及的其他事项，按照《个人所得税专项附加扣除暂行办法》有关规定执行。</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五、上述调整后的扣除标准自2023年1月1日起实施。</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国务院</w:t>
            </w:r>
          </w:p>
          <w:p>
            <w:pPr>
              <w:pStyle w:val="7"/>
              <w:keepNext w:val="0"/>
              <w:keepLines w:val="0"/>
              <w:pageBreakBefore w:val="0"/>
              <w:widowControl/>
              <w:suppressLineNumbers w:val="0"/>
              <w:kinsoku/>
              <w:wordWrap/>
              <w:overflowPunct/>
              <w:topLinePunct w:val="0"/>
              <w:autoSpaceDN/>
              <w:bidi w:val="0"/>
              <w:adjustRightInd/>
              <w:snapToGrid/>
              <w:spacing w:before="0" w:after="0" w:afterAutospacing="0" w:line="620" w:lineRule="exact"/>
              <w:ind w:lef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2023年8月28日</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Autospacing="0" w:afterAutospacing="0" w:line="620" w:lineRule="exact"/>
        <w:ind w:left="0" w:right="0"/>
        <w:jc w:val="both"/>
        <w:textAlignment w:val="auto"/>
        <w:outlineLvl w:val="9"/>
        <w:rPr>
          <w:rFonts w:hint="eastAsia" w:ascii="方正小标宋简体" w:hAnsi="方正小标宋简体" w:eastAsia="方正小标宋简体" w:cs="方正小标宋简体"/>
          <w:color w:val="auto"/>
          <w:kern w:val="0"/>
          <w:sz w:val="44"/>
          <w:szCs w:val="44"/>
          <w:shd w:val="clear" w:fill="FFFFFF"/>
          <w:lang w:val="en-US" w:eastAsia="zh-CN" w:bidi="ar"/>
        </w:rPr>
      </w:pPr>
      <w:bookmarkStart w:id="53" w:name="_Toc4924"/>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54" w:name="_Toc18349"/>
      <w:r>
        <w:rPr>
          <w:rFonts w:hint="eastAsia" w:ascii="方正小标宋简体" w:hAnsi="方正小标宋简体" w:eastAsia="方正小标宋简体" w:cs="方正小标宋简体"/>
          <w:b w:val="0"/>
          <w:bCs w:val="0"/>
          <w:color w:val="auto"/>
          <w:sz w:val="44"/>
          <w:szCs w:val="44"/>
        </w:rPr>
        <w:t>国家税务总局关于贯彻执行提高个人所得税有关专项附加扣除标准政策的公告</w:t>
      </w:r>
      <w:bookmarkEnd w:id="53"/>
      <w:bookmarkEnd w:id="54"/>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jc w:val="center"/>
        <w:textAlignment w:val="auto"/>
        <w:outlineLvl w:val="9"/>
        <w:rPr>
          <w:rFonts w:hint="eastAsia" w:ascii="仿宋_GB2312" w:hAnsi="仿宋_GB2312" w:eastAsia="仿宋_GB2312" w:cs="仿宋_GB2312"/>
          <w:b w:val="0"/>
          <w:bCs w:val="0"/>
          <w:color w:val="auto"/>
          <w:sz w:val="32"/>
          <w:szCs w:val="32"/>
        </w:rPr>
      </w:pPr>
      <w:bookmarkStart w:id="55" w:name="_Toc7375"/>
      <w:r>
        <w:rPr>
          <w:rFonts w:hint="eastAsia" w:ascii="仿宋_GB2312" w:hAnsi="仿宋_GB2312" w:eastAsia="仿宋_GB2312" w:cs="仿宋_GB2312"/>
          <w:b w:val="0"/>
          <w:bCs w:val="0"/>
          <w:color w:val="auto"/>
          <w:sz w:val="32"/>
          <w:szCs w:val="32"/>
        </w:rPr>
        <w:t>国家税务总局公告2023年第14号</w:t>
      </w:r>
      <w:bookmarkEnd w:id="55"/>
    </w:p>
    <w:p>
      <w:pPr>
        <w:keepNext w:val="0"/>
        <w:keepLines w:val="0"/>
        <w:pageBreakBefore w:val="0"/>
        <w:widowControl/>
        <w:suppressLineNumbers w:val="0"/>
        <w:pBdr>
          <w:top w:val="none" w:color="auto" w:sz="0" w:space="0"/>
          <w:left w:val="none" w:color="auto" w:sz="0" w:space="0"/>
          <w:bottom w:val="single" w:color="E6E6E6" w:sz="6" w:space="0"/>
          <w:right w:val="none" w:color="auto" w:sz="0" w:space="0"/>
        </w:pBdr>
        <w:kinsoku/>
        <w:wordWrap/>
        <w:overflowPunct/>
        <w:topLinePunct w:val="0"/>
        <w:autoSpaceDN/>
        <w:bidi w:val="0"/>
        <w:adjustRightInd/>
        <w:snapToGrid/>
        <w:spacing w:beforeAutospacing="0" w:afterAutospacing="0" w:line="620" w:lineRule="exact"/>
        <w:ind w:left="0" w:right="0"/>
        <w:jc w:val="center"/>
        <w:textAlignment w:val="auto"/>
        <w:outlineLvl w:val="9"/>
        <w:rPr>
          <w:rFonts w:hint="eastAsia" w:ascii="仿宋_GB2312" w:hAnsi="仿宋_GB2312" w:eastAsia="仿宋_GB2312" w:cs="仿宋_GB2312"/>
          <w:i w:val="0"/>
          <w:iCs w:val="0"/>
          <w:color w:val="auto"/>
          <w:sz w:val="32"/>
          <w:szCs w:val="32"/>
        </w:rPr>
      </w:pPr>
      <w:r>
        <w:rPr>
          <w:rStyle w:val="18"/>
          <w:rFonts w:hint="eastAsia" w:ascii="仿宋_GB2312" w:hAnsi="仿宋_GB2312" w:eastAsia="仿宋_GB2312" w:cs="仿宋_GB2312"/>
          <w:color w:val="auto"/>
          <w:sz w:val="32"/>
          <w:szCs w:val="32"/>
          <w:lang w:val="en-US" w:eastAsia="zh-CN" w:bidi="ar"/>
        </w:rPr>
        <w:t xml:space="preserve">发布时间：2023年08月30日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20" w:lineRule="exact"/>
        <w:ind w:left="0" w:right="0" w:firstLine="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pacing w:val="0"/>
          <w:sz w:val="32"/>
          <w:szCs w:val="32"/>
        </w:rPr>
        <w:t>全文有效    成文日期:2023-8-30</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根据《国务院关于提高个人所得税有关专项附加扣除标准的通知》（国发〔2023〕13号，以下简称《通知》），现就有关贯彻落实事项公告如下：</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一、3岁以下婴幼儿照护、子女教育专项附加扣除标准，由每个婴幼儿（子女）每月1000元提高到2000元。</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父母可以选择由其中一方按扣除标准的100%扣除，也可以选择由双方分别按50%扣除。</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二、赡养老人专项附加扣除标准，由每月2000元提高到3000元，其中，独生子女每月扣除3000元；非独生子女与兄弟姐妹分摊每月3000元的扣除额度，每人不超过1500元。</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需要分摊享受的，可以由赡养人均摊或者约定分摊，也可以由被赡养人指定分摊。约定或者指定分摊的须签订书面分摊协议，指定分摊优先于约定分摊。</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三、纳税人尚未填报享受3岁以下婴幼儿照护、子女教育、赡养老人专项附加扣除的，可以在手机个人所得税APP或通过扣缴义务人填报享受，系统将按照提高后的专项附加扣除标准计算应缴纳的个人所得税。</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税人在2023年度已经填报享受3岁以下婴幼儿照护、子女教育、赡养老人专项附加扣除的，无需重新填报，系统将自动按照提高后的专项附加扣除标准计算应缴纳的个人所得税。纳税人对约定分摊或者指定分摊赡养老人专项附加扣除额度有调整的，可以在手机个人所得税APP或通过扣缴义务人填报新的分摊额度。</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四、《通知》发布前，纳税人已经填报享受专项附加扣除并扣缴个人所得税的，多缴的税款可以自动抵减纳税人本年度后续月份应纳税款，抵减不完的，可以在2023年度综合所得汇算清缴时继续享受。</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纳税人对专项附加扣除信息的真实性、准确性、完整性负责，纳税人情况发生变化的，应当及时向扣缴义务人或者税务机关报送新的专项附加扣除信息。对虚假填报享受专项附加扣除的，税务机关将按照《中华人民共和国税收征收管理法》《中华人民共和国个人所得税法》等有关规定处理。</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六、各级税务机关要切实提高政治站位，积极做好政策解读、宣传辅导和政策精准推送工作，便利纳税人享受税收优惠，确保减税红利精准直达。</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个人所得税专项附加扣除标准提高涉及的其他管理事项，按照《国务院关于印发个人所得税专项附加扣除暂行办法的通知》（国发〔2018〕41号）、《国家税务总局关于修订发布〈个人所得税专项附加扣除操作办法（试行）〉的公告》（2022年第7号）等有关规定执行。</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八、本公告自2023年1月1日起施行。</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特此公告。</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国家税务总局</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620" w:lineRule="exact"/>
        <w:ind w:left="0" w:right="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2023年8月30日</w:t>
      </w:r>
    </w:p>
    <w:p>
      <w:pPr>
        <w:keepNext w:val="0"/>
        <w:keepLines w:val="0"/>
        <w:pageBreakBefore w:val="0"/>
        <w:kinsoku/>
        <w:wordWrap/>
        <w:overflowPunct/>
        <w:topLinePunct w:val="0"/>
        <w:autoSpaceDN/>
        <w:bidi w:val="0"/>
        <w:adjustRightInd/>
        <w:snapToGrid/>
        <w:spacing w:line="620" w:lineRule="exact"/>
        <w:textAlignment w:val="auto"/>
        <w:rPr>
          <w:color w:val="auto"/>
          <w:sz w:val="32"/>
          <w:szCs w:val="32"/>
        </w:rPr>
      </w:pPr>
    </w:p>
    <w:p>
      <w:pPr>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ZDFlNGEwYmE3ZjRiNDIyMTZhMDJiYzFkNjU2MDcifQ=="/>
  </w:docVars>
  <w:rsids>
    <w:rsidRoot w:val="00000000"/>
    <w:rsid w:val="0209101B"/>
    <w:rsid w:val="06A50DDD"/>
    <w:rsid w:val="081561B8"/>
    <w:rsid w:val="0834764E"/>
    <w:rsid w:val="0A412423"/>
    <w:rsid w:val="0C513B82"/>
    <w:rsid w:val="0F4E7799"/>
    <w:rsid w:val="10C364F5"/>
    <w:rsid w:val="11497486"/>
    <w:rsid w:val="12040D1D"/>
    <w:rsid w:val="1277744D"/>
    <w:rsid w:val="12CF1509"/>
    <w:rsid w:val="1A75557F"/>
    <w:rsid w:val="1E3908A2"/>
    <w:rsid w:val="21D47D9B"/>
    <w:rsid w:val="23455803"/>
    <w:rsid w:val="2346625B"/>
    <w:rsid w:val="23E9702D"/>
    <w:rsid w:val="242B78AE"/>
    <w:rsid w:val="24EC2C22"/>
    <w:rsid w:val="25AA1362"/>
    <w:rsid w:val="26B37511"/>
    <w:rsid w:val="2B5A2F43"/>
    <w:rsid w:val="2BF7256C"/>
    <w:rsid w:val="2C3C4889"/>
    <w:rsid w:val="2C826B14"/>
    <w:rsid w:val="2E5D4EAD"/>
    <w:rsid w:val="2FEF56F2"/>
    <w:rsid w:val="313031BA"/>
    <w:rsid w:val="31BD104C"/>
    <w:rsid w:val="32F83F3E"/>
    <w:rsid w:val="36151B47"/>
    <w:rsid w:val="3BFF3FD7"/>
    <w:rsid w:val="3D1913D5"/>
    <w:rsid w:val="3DF04FE8"/>
    <w:rsid w:val="3EFA5F4D"/>
    <w:rsid w:val="406E4CAD"/>
    <w:rsid w:val="41E42C84"/>
    <w:rsid w:val="428E132C"/>
    <w:rsid w:val="4379548F"/>
    <w:rsid w:val="43882929"/>
    <w:rsid w:val="49A112E5"/>
    <w:rsid w:val="4E877753"/>
    <w:rsid w:val="507C0321"/>
    <w:rsid w:val="50AE341D"/>
    <w:rsid w:val="50C23850"/>
    <w:rsid w:val="51F20BC4"/>
    <w:rsid w:val="52AF779F"/>
    <w:rsid w:val="52F02537"/>
    <w:rsid w:val="53817631"/>
    <w:rsid w:val="541520F1"/>
    <w:rsid w:val="5453703A"/>
    <w:rsid w:val="58B532A4"/>
    <w:rsid w:val="5A9A2302"/>
    <w:rsid w:val="5BAD35E3"/>
    <w:rsid w:val="5CC161FE"/>
    <w:rsid w:val="5DE8014A"/>
    <w:rsid w:val="5EC83308"/>
    <w:rsid w:val="5F8B6F19"/>
    <w:rsid w:val="613C2810"/>
    <w:rsid w:val="660B5F13"/>
    <w:rsid w:val="6706229F"/>
    <w:rsid w:val="68C53389"/>
    <w:rsid w:val="690A7913"/>
    <w:rsid w:val="6A146616"/>
    <w:rsid w:val="6A8D1D68"/>
    <w:rsid w:val="6CF36746"/>
    <w:rsid w:val="6DE61131"/>
    <w:rsid w:val="6F67409C"/>
    <w:rsid w:val="70EF451B"/>
    <w:rsid w:val="73944943"/>
    <w:rsid w:val="747B22FC"/>
    <w:rsid w:val="75F54F54"/>
    <w:rsid w:val="77862EBD"/>
    <w:rsid w:val="787E2107"/>
    <w:rsid w:val="78BF6700"/>
    <w:rsid w:val="79C818EC"/>
    <w:rsid w:val="7F040129"/>
    <w:rsid w:val="7F58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24"/>
      <w:szCs w:val="24"/>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Title"/>
    <w:basedOn w:val="1"/>
    <w:qFormat/>
    <w:uiPriority w:val="0"/>
    <w:pPr>
      <w:spacing w:before="240" w:beforeLines="0" w:beforeAutospacing="0" w:after="60" w:afterLines="0" w:afterAutospacing="0"/>
      <w:jc w:val="center"/>
      <w:outlineLvl w:val="0"/>
    </w:pPr>
    <w:rPr>
      <w:rFonts w:ascii="Arial" w:hAnsi="Arial" w:eastAsia="方正小标宋简体"/>
      <w:sz w:val="44"/>
    </w:rPr>
  </w:style>
  <w:style w:type="character" w:styleId="11">
    <w:name w:val="Strong"/>
    <w:basedOn w:val="10"/>
    <w:qFormat/>
    <w:uiPriority w:val="0"/>
  </w:style>
  <w:style w:type="character" w:styleId="12">
    <w:name w:val="Emphasis"/>
    <w:basedOn w:val="10"/>
    <w:qFormat/>
    <w:uiPriority w:val="0"/>
    <w:rPr>
      <w:rFonts w:hint="eastAsia" w:ascii="微软雅黑" w:hAnsi="微软雅黑" w:eastAsia="微软雅黑" w:cs="微软雅黑"/>
    </w:rPr>
  </w:style>
  <w:style w:type="character" w:styleId="13">
    <w:name w:val="Hyperlink"/>
    <w:basedOn w:val="10"/>
    <w:qFormat/>
    <w:uiPriority w:val="0"/>
    <w:rPr>
      <w:color w:val="0000FF"/>
      <w:u w:val="none"/>
    </w:rPr>
  </w:style>
  <w:style w:type="paragraph" w:customStyle="1" w:styleId="14">
    <w:name w:val="content-title"/>
    <w:basedOn w:val="1"/>
    <w:qFormat/>
    <w:uiPriority w:val="0"/>
    <w:pPr>
      <w:pBdr>
        <w:top w:val="none" w:color="auto" w:sz="0" w:space="0"/>
        <w:left w:val="none" w:color="auto" w:sz="0" w:space="0"/>
        <w:bottom w:val="none" w:color="auto" w:sz="0" w:space="0"/>
        <w:right w:val="none" w:color="auto" w:sz="0" w:space="0"/>
      </w:pBdr>
      <w:spacing w:line="600" w:lineRule="atLeast"/>
      <w:jc w:val="left"/>
    </w:pPr>
    <w:rPr>
      <w:kern w:val="0"/>
      <w:sz w:val="42"/>
      <w:szCs w:val="42"/>
      <w:lang w:val="en-US" w:eastAsia="zh-CN" w:bidi="ar"/>
    </w:rPr>
  </w:style>
  <w:style w:type="paragraph" w:customStyle="1" w:styleId="15">
    <w:name w:val="xfbt-box"/>
    <w:basedOn w:val="1"/>
    <w:qFormat/>
    <w:uiPriority w:val="0"/>
    <w:pPr>
      <w:spacing w:after="225" w:afterAutospacing="0" w:line="450" w:lineRule="atLeast"/>
      <w:jc w:val="left"/>
    </w:pPr>
    <w:rPr>
      <w:kern w:val="0"/>
      <w:sz w:val="30"/>
      <w:szCs w:val="30"/>
      <w:lang w:val="en-US" w:eastAsia="zh-CN" w:bidi="ar"/>
    </w:rPr>
  </w:style>
  <w:style w:type="paragraph" w:customStyle="1" w:styleId="16">
    <w:name w:val="time-text"/>
    <w:basedOn w:val="1"/>
    <w:qFormat/>
    <w:uiPriority w:val="0"/>
    <w:pPr>
      <w:spacing w:before="300" w:beforeAutospacing="0"/>
      <w:jc w:val="left"/>
    </w:pPr>
    <w:rPr>
      <w:kern w:val="0"/>
      <w:sz w:val="24"/>
      <w:szCs w:val="24"/>
      <w:lang w:val="en-US" w:eastAsia="zh-CN" w:bidi="ar"/>
    </w:rPr>
  </w:style>
  <w:style w:type="character" w:customStyle="1" w:styleId="17">
    <w:name w:val="cen-time1"/>
    <w:basedOn w:val="10"/>
    <w:qFormat/>
    <w:uiPriority w:val="0"/>
    <w:rPr>
      <w:color w:val="898989"/>
    </w:rPr>
  </w:style>
  <w:style w:type="character" w:customStyle="1" w:styleId="18">
    <w:name w:val="fl3"/>
    <w:basedOn w:val="10"/>
    <w:qFormat/>
    <w:uiPriority w:val="0"/>
    <w:rPr>
      <w:color w:val="999999"/>
      <w:sz w:val="21"/>
      <w:szCs w:val="21"/>
    </w:rPr>
  </w:style>
  <w:style w:type="character" w:customStyle="1" w:styleId="19">
    <w:name w:val="aligncenter1"/>
    <w:basedOn w:val="10"/>
    <w:qFormat/>
    <w:uiPriority w:val="0"/>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paragraph" w:customStyle="1" w:styleId="21">
    <w:name w:val="样式1"/>
    <w:basedOn w:val="8"/>
    <w:next w:val="8"/>
    <w:qFormat/>
    <w:uiPriority w:val="0"/>
    <w:pPr>
      <w:widowControl/>
      <w:pBdr>
        <w:top w:val="none" w:color="auto" w:sz="0" w:space="0"/>
        <w:left w:val="none" w:color="auto" w:sz="0" w:space="0"/>
        <w:bottom w:val="none" w:color="auto" w:sz="0" w:space="0"/>
        <w:right w:val="none" w:color="auto" w:sz="0" w:space="0"/>
      </w:pBdr>
      <w:spacing w:line="620" w:lineRule="exact"/>
    </w:pPr>
    <w:rPr>
      <w:rFonts w:hint="eastAsia" w:ascii="方正小标宋简体" w:hAnsi="方正小标宋简体" w:eastAsia="方正小标宋简体" w:cs="方正小标宋简体"/>
      <w:color w:val="auto"/>
      <w:kern w:val="0"/>
      <w:sz w:val="44"/>
      <w:szCs w:val="44"/>
      <w:shd w:val="clear" w:fill="FFFFFF"/>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2023-10-16T07:41:00Z</dcterms:created>
  <dc:creator>Administrator</dc:creator>
  <cp:lastModifiedBy>申公豹</cp:lastModifiedBy>
  <dcterms:modified xsi:type="dcterms:W3CDTF">2023-11-06T09:07:31Z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16168731BC2D4BFF82EF894E057A68FF_12</vt:lpwstr>
  </property>
</Properties>
</file>