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Toc21863"/>
      <w:bookmarkStart w:id="14" w:name="_GoBack"/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附件7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4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4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  <w:t>鄂城区2026年主城区义务教育学校</w:t>
      </w:r>
      <w:bookmarkEnd w:id="0"/>
      <w:bookmarkStart w:id="1" w:name="_Toc632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  <w:t>招生问答</w:t>
      </w:r>
      <w:bookmarkEnd w:id="1"/>
    </w:p>
    <w:bookmarkEnd w:id="14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1.我区2026年主城区义务教育阶段学校招生工作的</w:t>
      </w:r>
      <w:bookmarkStart w:id="2" w:name="_Toc22284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主要政策及法律依据有哪些？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答：《中华人民共和国义务教育法》《中华人民共和国民办教育促进法》《中华人民共和国未成年人保护法》《教育部办公厅关于开展中小学阳光招生专项行动（2026）的通知》等。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3" w:name="_Toc19944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2.适龄学生报名可以选择填报片区外的其他学校吗？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答：不可以。主城区中小学校实行的是划片招生、线上报名，适龄学生报名只能填报片区内的学校。如因择校报名片区外学校而未被录取，会被统筹调剂到主城区有空余学位的学校。（例：洋澜小学片区学生填报实验小学，因不符合片区招生条件无法录取，而洋澜小学已录满，被统筹调剂到五里墩小学或其他有空余学位的学校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3.小学一年级新生入学必须年满6周岁吗？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答：是的。今年全市小学一年级新生入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学年龄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继续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统一确定为年满6周岁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，即20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31日（含）以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前出生的儿童。未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年满6周岁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的儿童无法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招生平台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4" w:name="_Toc13442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4.就近入学是指在直线距离最近的学校入学吗？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答：不是。“就近入学”的“就近”指的是相对就近，不是指绝对地理位置的远近。就近入学是指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适龄学生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就读现住址所在片区的学校，而不是指就读离自己住址直线距离最近的学校。学校招生片区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根据辖区人口分布情况、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适龄学生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人数、生源变化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情况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、学校布局及规模等因素，按道路和住宅小区的边界科学合理进行划分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。片区划分不可能保证所有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适龄学生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均能入读与其住址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距离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最近的学校，只能从总体上满足所划分区域符合“就近入学”原则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因此，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“就近入学”不等于“最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入学”。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5" w:name="_Toc28677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5.登记在适龄学生名下的房产可以作为划片依据吗？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答：可以，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提供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其名下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房产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权属证明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6.适龄学生长期以来由（外）祖父母养育，可以以（外）祖父母房产作为划片依据吗？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答：主城区范围内，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适龄学生或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父母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（或其他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法定监护人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在片区内有100%产权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独立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住宅性质房产（不含车库、门面、厂房等非住宅用房），须以适龄学生或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父母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（或其他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法定监护人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房产作为划片依据。如果适龄学生或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父母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无房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（外）祖父母有房产的，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并且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适龄学生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自出生以来，即随父母一方户口在祖父母（外祖父母）房产处落户且未迁移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，适龄学生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以（外）祖父母的房产申报入学申请，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必须提供父母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主城区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无房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6" w:name="_Toc17974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7.不动产证还没办理出来的怎么办？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答：不动产证暂未办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出来的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可以凭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房屋网签备案证明和购房税务发票等相关证明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线上报名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8.外来经商、进城务工人员随迁子女（非拆迁户子女）如何入学？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答：外来经商、进城务工人员随迁子女，不具备第一、二批条件的，可选择填报如下学校。小学：五里墩小学、西山小学、官柳小学、明塘小学、古楼小学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、新民街小学本部、吴都小学；初中：市三中、石山中学。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7" w:name="_Toc14546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9.拆迁户在主城区租房，子女如何入学？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答：分以下三种情况：（1）在原被征收地申请入学的，提供户口本、房屋征收安置协议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被征收人子女可在原被征收地片区内学校入学。（2）在安置地申请入学的，提供户口本、房屋征收安置协议、现租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住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安置地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内的租赁合同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被征收人子女可在安置地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所在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片区内学校入学。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机场拆迁户子女在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城区入学，由临空经济区初审、预确认，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招生专班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按学位空余情况优先安排就读公办学校，不得择校。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8" w:name="_Toc11299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10.优录对象有哪些？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答：符合条件的现役军人子女、消防救援人员子女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烈士、因公牺牲或伤残军人子女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公安英模和因公牺牲、伤残警察子女</w:t>
      </w:r>
      <w:bookmarkStart w:id="9" w:name="_Toc17806"/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11.请问二孩、三孩家庭，入学政策有配套保障吗？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同一家庭多孩在同一学段的，比如同在小学阶段就读，或同在初中阶段就读，在大孩非择校入学（符合第一、二批条件）的前提下，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可以办理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二孩（或三孩）与大孩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同校就读，即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“长幼随学”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符合“长幼随学”条件的新生网报时，须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上传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以下材料的原件：①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所属批次相对应的材料；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②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《同学段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长幼随学申请表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10" w:name="_Toc30518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12.今年主城区义务教育招生如何报名？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答:统一使用招生平台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线上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报名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。手机端：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家长下载“鄂汇办”APP,进入主界面左上角定位至鄂州市鄂城区,点击“我要上学”模块,注册登录后按招生操作指南填报有关信息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上传资料。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电脑端：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登录湖北政务服务网（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instrText xml:space="preserve"> HYPERLINK "http://zwfw.hubei.gov.cn/" \h </w:instrTex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http://zwfw.hubei.gov.cn/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），注册登录系统账号后，点击“返回首页”，进入“高效办成一件事”，选择“教育入学一件事”，点击“在线办理”，依次选择“鄂州市”—“鄂城区”，按提示完成信息填报、资料上传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可到原就读的小学或幼儿园找老师了解,或登录鄂城区人民政府官网,浏览“鄂城区我要上学”专题(网址:http://www.echeng.gov.cn)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了解相关政策。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11" w:name="_Toc18522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13.在平台上填报信息后，可以修改吗？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答：可以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在两个时间段内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修改。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幼升小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适龄学生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家长在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日期间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登录招生平台填报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可修改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信息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小升初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适龄学生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家长在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日期间登录招生平台填报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，可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修改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信息。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② 6月14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15日，未填报的家长可以进行补报，也可修改信息。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00:00起，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平台关闭，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信息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不能修改。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14.登录平台操作遇到问题，或想咨询招生政策怎么办？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可以电话或现场咨询。可拨打片区对应学校招生咨询电话，详见《招生方案》附件4；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也可拨打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划片招生政策咨询电话：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0711-3350598、0711-3350669，投诉举报电话：0711-5909909；还可以前往现就读小学（幼儿园）咨询，或前往想申请报名的学校咨询。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咨询时间：自招生方案公布之日起（工作日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8:30-12:00，14:30-17:30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12" w:name="_Toc26815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15.提供虚假信息资料报名会有什么后果？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答：为保证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信息资料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的真实性，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局与公安、房产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卫健、水务、电力等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部门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组建招生资料联席审核小组联合审核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学生家长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如填报虚假信息或证件造假，将取消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该适龄学生相应学校报名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资格，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由第三方平台统筹调剂到有空余学位学校就读，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情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严重的将由相关部门追究法律责任；对于信息填写不全或资料上传不符合要求的申请将不予通过。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16.8月25日之前可以查询录取结果吗?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答:不能。为保证招生全过程公平公正公开,区教育局委托第三方招生平台审核,录取数据在2026年8月25日之前由第三方封存,录取结果在2026年8月25日9:00对外公布,到时各家长可在鄂汇办APP报名界面查询适龄学生录取结果，并自行打印附有二维码的《入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通知书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17.九年一贯制学校六年级毕业生如何升学？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  答：</w:t>
      </w:r>
      <w:r>
        <w:rPr>
          <w:rFonts w:hint="eastAsia" w:ascii="Times New Roman" w:hAnsi="Times New Roman" w:eastAsia="仿宋" w:cs="仿宋"/>
          <w:b w:val="0"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九年一贯制育才学校、武昌学校小学部六年级在籍毕业生，可按自愿原则升入本校初中部就读，也可以报名实际居住片区对口初中，按全区初中入学统一政策参与招录。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18.我家孩子（非起始年级）想中途转入主城区中小学就读，如何办理？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答：转入适龄学生须同时具备以下两个条件：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房产和户口符合申请拟转入学校的招生片区要求；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②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所申请拟转入的学校该年级有空余学位。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同时具备以上条件的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学生家长（或其他法定监护人）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可于8月27—31日，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转入学校提出申请、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登记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，并提供证明材料。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经转入学校审核同意后，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由转入学校通过电子学籍系统启动学籍转接手续，经转出和转入学校双方学籍主管部门予以核办。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13" w:name="_Toc5288"/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19.我需要参与抽号吗？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答:如果你所申报的学校在按照批次顺序录取过程中，符合第二批条件的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人数超过剩余学位数，将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市公证处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全程公证监督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，通过现场抽号的方式录取。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7月中旬，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第三方招生平台将通过短信或电话等方式，提前通知需要参与抽号的适龄学生家长（抽号方案视各中小学报名初审情况后另行公布）。抽号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未被录取的适龄学生，由第三方平台根据该生第二、第三志愿填报的主城区其他学校第二批学位剩余情况，优先调剂录取。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20.为什么吴都中学和实验小学（含恒大校区）报名只允许符合第一、二批条件的新生网报？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答：吴都中学和实验小学（含恒大校区）片区内适龄学生较多、学位紧张，根据摸底数据分析，吴都中学和实验小学符合第一、二批条件的新生已基本饱和或可能超过可提供学位数，所以上述两所学校只能接受符合第一、二批条件的新生在入学报名系统进行填报，且符合第二批条件的新生必须同时填报第二、三志愿；符合第三、四批条件的新生请填报其他学校。</w:t>
      </w:r>
    </w:p>
    <w:p>
      <w:pP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5yJwq1AQAATQMAAA4AAABkcnMvZTJvRG9jLnhtbK1TzYrbMBC+F/Yd&#10;hO4bO1kowURZFpYthaVd2PYBFFmKBfpjpMROH6B9g5566b3PlefoSLazpb2VvYxnNNI33zcz3twO&#10;1pCjhKi9Y3S5qCmRTvhWuz2jnz89XK8piYm7lhvvJKMnGent9urNpg+NXPnOm1YCQRAXmz4w2qUU&#10;mqqKopOWx4UP0mFSebA8YQj7qgXeI7o11aqu31a9hzaAFzJGPL0fk3Rb8JWSIn1UKspEDKPILRUL&#10;xe6yrbYb3uyBh06LiQb/DxaWa4dFL1D3PHFyAP0PlNUCfPQqLYS3lVdKC1k0oJpl/Zea544HWbRg&#10;c2K4tCm+Hqz4cHwColtGbyhx3OKIzt+/nX/8Ov/8Spa5PX2IDd56Dk8wRRHdrHVQYPMXVZChtPR0&#10;aakcEhF4uFyv1usaOy8wNweIU708DxDTO+ktyQ6jgDMrreTHx5jGq/OVXM24bJ1/0MaM2XxSZZoj&#10;seylYTdMbHe+PaFE3FEE7zx8oaTHeTPqcCEpMe8dtjOvxuzA7OxmhzuBDxlNlBwC6H1X1ijTiOHu&#10;kJBK4ZkLj9UmPjizonTar7wUf8bl1stfsP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W5UtAA&#10;AAAFAQAADwAAAAAAAAABACAAAAAiAAAAZHJzL2Rvd25yZXYueG1sUEsBAhQAFAAAAAgAh07iQE5y&#10;Jwq1AQAATQMAAA4AAAAAAAAAAQAgAAAAH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73C2"/>
    <w:rsid w:val="5289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2026-05-22T11:17:00Z</dcterms:created>
  <dc:creator>HUAWEI</dc:creator>
  <cp:lastModifiedBy>HUAWEI</cp:lastModifiedBy>
  <dcterms:modified xsi:type="dcterms:W3CDTF">2026-05-22T11:19:07Z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