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C9AE">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50BF3E2">
      <w:pPr>
        <w:keepNext w:val="0"/>
        <w:keepLines w:val="0"/>
        <w:pageBreakBefore w:val="0"/>
        <w:widowControl w:val="0"/>
        <w:kinsoku/>
        <w:wordWrap/>
        <w:overflowPunct/>
        <w:topLinePunct w:val="0"/>
        <w:autoSpaceDE/>
        <w:autoSpaceDN/>
        <w:bidi w:val="0"/>
        <w:adjustRightInd/>
        <w:snapToGrid w:val="0"/>
        <w:spacing w:line="576" w:lineRule="exact"/>
        <w:jc w:val="both"/>
        <w:textAlignment w:val="auto"/>
        <w:rPr>
          <w:rFonts w:hint="default" w:ascii="Times New Roman" w:hAnsi="Times New Roman" w:eastAsia="仿宋_GB2312" w:cs="Times New Roman"/>
          <w:sz w:val="32"/>
          <w:szCs w:val="32"/>
          <w:highlight w:val="none"/>
          <w:lang w:val="en-US" w:eastAsia="zh-CN"/>
        </w:rPr>
      </w:pPr>
    </w:p>
    <w:tbl>
      <w:tblPr>
        <w:tblStyle w:val="7"/>
        <w:tblW w:w="14400" w:type="dxa"/>
        <w:tblInd w:w="-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222"/>
        <w:gridCol w:w="945"/>
        <w:gridCol w:w="4966"/>
        <w:gridCol w:w="1195"/>
        <w:gridCol w:w="3179"/>
        <w:gridCol w:w="1948"/>
      </w:tblGrid>
      <w:tr w14:paraId="1179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4400" w:type="dxa"/>
            <w:gridSpan w:val="7"/>
            <w:tcBorders>
              <w:top w:val="nil"/>
              <w:left w:val="nil"/>
              <w:bottom w:val="nil"/>
              <w:right w:val="nil"/>
            </w:tcBorders>
            <w:shd w:val="clear" w:color="auto" w:fill="auto"/>
            <w:noWrap/>
            <w:vAlign w:val="center"/>
          </w:tcPr>
          <w:p w14:paraId="7B2BC40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鄂城区优化营商环境重点任务清单</w:t>
            </w:r>
          </w:p>
        </w:tc>
      </w:tr>
      <w:tr w14:paraId="76DB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A0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政策措施</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F1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51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重点任务</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01E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牵头单位</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04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责任单位</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7A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完成时限</w:t>
            </w:r>
          </w:p>
        </w:tc>
      </w:tr>
      <w:tr w14:paraId="74E5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1465">
            <w:pPr>
              <w:jc w:val="center"/>
              <w:rPr>
                <w:rFonts w:hint="eastAsia" w:ascii="宋体" w:hAnsi="宋体" w:eastAsia="宋体" w:cs="宋体"/>
                <w:b/>
                <w:bCs/>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9B73">
            <w:pPr>
              <w:jc w:val="center"/>
              <w:rPr>
                <w:rFonts w:hint="eastAsia" w:ascii="宋体" w:hAnsi="宋体" w:eastAsia="宋体" w:cs="宋体"/>
                <w:b/>
                <w:bCs/>
                <w:i w:val="0"/>
                <w:iCs w:val="0"/>
                <w:color w:val="000000"/>
                <w:sz w:val="22"/>
                <w:szCs w:val="22"/>
                <w:u w:val="none"/>
              </w:rPr>
            </w:pPr>
          </w:p>
        </w:tc>
        <w:tc>
          <w:tcPr>
            <w:tcW w:w="4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34DD">
            <w:pPr>
              <w:jc w:val="center"/>
              <w:rPr>
                <w:rFonts w:hint="eastAsia" w:ascii="宋体" w:hAnsi="宋体" w:eastAsia="宋体" w:cs="宋体"/>
                <w:b/>
                <w:bCs/>
                <w:i w:val="0"/>
                <w:iCs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F172">
            <w:pPr>
              <w:jc w:val="center"/>
              <w:rPr>
                <w:rFonts w:hint="eastAsia" w:ascii="宋体" w:hAnsi="宋体" w:eastAsia="宋体" w:cs="宋体"/>
                <w:b/>
                <w:bCs/>
                <w:i w:val="0"/>
                <w:iCs w:val="0"/>
                <w:color w:val="000000"/>
                <w:sz w:val="22"/>
                <w:szCs w:val="22"/>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B7A4">
            <w:pPr>
              <w:jc w:val="center"/>
              <w:rPr>
                <w:rFonts w:hint="eastAsia" w:ascii="宋体" w:hAnsi="宋体" w:eastAsia="宋体" w:cs="宋体"/>
                <w:b/>
                <w:bCs/>
                <w:i w:val="0"/>
                <w:iCs w:val="0"/>
                <w:color w:val="000000"/>
                <w:sz w:val="22"/>
                <w:szCs w:val="22"/>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87F9">
            <w:pPr>
              <w:jc w:val="center"/>
              <w:rPr>
                <w:rFonts w:hint="eastAsia" w:ascii="宋体" w:hAnsi="宋体" w:eastAsia="宋体" w:cs="宋体"/>
                <w:b/>
                <w:bCs/>
                <w:i w:val="0"/>
                <w:iCs w:val="0"/>
                <w:color w:val="000000"/>
                <w:sz w:val="22"/>
                <w:szCs w:val="22"/>
                <w:u w:val="none"/>
              </w:rPr>
            </w:pPr>
          </w:p>
        </w:tc>
      </w:tr>
      <w:tr w14:paraId="196F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E68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（一）提升企业开办便利化水平</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4325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1.推行企业开办“1050”标准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13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实行企业开办“1个环节、0.5天、0费用”，只到“一窗”（综合服务窗口）或“一网”（政务服务网专区）申请办理。</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D91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F3E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区公安分局、区税务局、区人社局、区医保局、区发改经信局等相关单位、各镇街、花湖开发区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5D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2868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8965">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D4FFA">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8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自主申报名称后，即时办结设立登记，公章刻制、银行开户预约、发票申领、社保登记、公积金缴存登记等关联事项同步审批，0.5天完成开办企业。所有证照、凭证办理、出具免费，免费赠送一套五枚公章和税务Ukey，免费提供邮寄送达服务。</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2125">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E670">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AC95">
            <w:pPr>
              <w:jc w:val="both"/>
              <w:rPr>
                <w:rFonts w:hint="eastAsia" w:ascii="宋体" w:hAnsi="宋体" w:eastAsia="宋体" w:cs="宋体"/>
                <w:i w:val="0"/>
                <w:iCs w:val="0"/>
                <w:color w:val="000000"/>
                <w:sz w:val="20"/>
                <w:szCs w:val="20"/>
                <w:u w:val="none"/>
              </w:rPr>
            </w:pPr>
          </w:p>
        </w:tc>
      </w:tr>
      <w:tr w14:paraId="5B90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85695">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DBC60">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9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9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持续深化“一照多址”“一证多址”改革。</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AC52">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302A">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1061">
            <w:pPr>
              <w:jc w:val="both"/>
              <w:rPr>
                <w:rFonts w:hint="eastAsia" w:ascii="宋体" w:hAnsi="宋体" w:eastAsia="宋体" w:cs="宋体"/>
                <w:i w:val="0"/>
                <w:iCs w:val="0"/>
                <w:color w:val="000000"/>
                <w:sz w:val="20"/>
                <w:szCs w:val="20"/>
                <w:u w:val="none"/>
              </w:rPr>
            </w:pPr>
          </w:p>
        </w:tc>
      </w:tr>
      <w:tr w14:paraId="5A10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117B">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nil"/>
              <w:right w:val="single" w:color="000000" w:sz="4" w:space="0"/>
            </w:tcBorders>
            <w:shd w:val="clear" w:color="auto" w:fill="auto"/>
            <w:vAlign w:val="center"/>
          </w:tcPr>
          <w:p w14:paraId="085D14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2.大力推行市场准营承诺即入制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1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C3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减材料、减环节、减时限”力度，通过流程再造、系统升级，构建“信用审批、先入后核、审管联动”的极速审批新模式，在全区范围内推行市场准营承诺即入制，对场所、设备、人员、资金、管理制度等审批条件实行告知承诺制，允许申请人以告知承诺书替代证明符合相关审批条件的材料。</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E0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34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4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FF4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8315">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E2DDD">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3.深化“一业一证”改革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1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8C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动态调整“一业一证”改革行业目录，在省、市的指导下，2023年将改革行业拓展至31个以上。对纳入“一业一证”改革的行业，及时共享市场主体的许可、年报等信息，不再要求市场主体重复填报。</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8ED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区市场监管局、区行政审批局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5E4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区直相关办证单位，各镇街、花湖开发区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D3F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589D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B670">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3ABA">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E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4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探索实行行业综合许可单轨制和行业综合许可证统一有效期制度。</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1FC8">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2C30">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2750">
            <w:pPr>
              <w:jc w:val="both"/>
              <w:rPr>
                <w:rFonts w:hint="eastAsia" w:ascii="宋体" w:hAnsi="宋体" w:eastAsia="宋体" w:cs="宋体"/>
                <w:i w:val="0"/>
                <w:iCs w:val="0"/>
                <w:color w:val="000000"/>
                <w:sz w:val="20"/>
                <w:szCs w:val="20"/>
                <w:u w:val="none"/>
              </w:rPr>
            </w:pPr>
          </w:p>
        </w:tc>
      </w:tr>
      <w:tr w14:paraId="7A50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3D48">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61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4.推行市场主体歇业制度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D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34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降低市场主体维持成本，助企纾困，指导因自然灾害、事故灾难、公共卫生事件、社会安全事件等原因造成经营困难的市场主体办理歇业备案登记。对未处于税务检查状态、无欠税（滞纳金）及罚款、已缴销增值税专用发票及税控专用设备，纳税信用级别为A级和B级的企业歇业，即时予以办结。</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B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2B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4A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18EA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9EC8">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5773">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2D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歇业期限届满前，市场主体可随时恢复经营。歇业期限届满，由市场主体通过国家企业信用信息公示系统向社会公示，无需另行申请。</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1974">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AAFB">
            <w:pPr>
              <w:jc w:val="center"/>
              <w:rPr>
                <w:rFonts w:hint="eastAsia" w:ascii="宋体" w:hAnsi="宋体" w:eastAsia="宋体" w:cs="宋体"/>
                <w:i w:val="0"/>
                <w:iCs w:val="0"/>
                <w:color w:val="000000"/>
                <w:sz w:val="20"/>
                <w:szCs w:val="20"/>
                <w:u w:val="none"/>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B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4B3C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E5F2">
            <w:pPr>
              <w:jc w:val="center"/>
              <w:rPr>
                <w:rFonts w:hint="eastAsia" w:ascii="宋体" w:hAnsi="宋体" w:eastAsia="宋体" w:cs="宋体"/>
                <w:b/>
                <w:bCs/>
                <w:i w:val="0"/>
                <w:iCs w:val="0"/>
                <w:color w:val="000000"/>
                <w:sz w:val="20"/>
                <w:szCs w:val="20"/>
                <w:u w:val="none"/>
              </w:rPr>
            </w:pPr>
          </w:p>
        </w:tc>
        <w:tc>
          <w:tcPr>
            <w:tcW w:w="1222" w:type="dxa"/>
            <w:vMerge w:val="restart"/>
            <w:tcBorders>
              <w:top w:val="nil"/>
              <w:left w:val="single" w:color="000000" w:sz="4" w:space="0"/>
              <w:bottom w:val="single" w:color="000000" w:sz="4" w:space="0"/>
              <w:right w:val="single" w:color="000000" w:sz="4" w:space="0"/>
            </w:tcBorders>
            <w:shd w:val="clear" w:color="auto" w:fill="auto"/>
            <w:vAlign w:val="center"/>
          </w:tcPr>
          <w:p w14:paraId="6A2630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5.高效推进“个转企”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4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按照“培育一批、转型一批、引导一批、壮大一批”的思路，综合运用行政、法律、市场等手段，积极促进、培育符合条件的个体工商户自愿转型升级，增强鄂城经济发展后劲。</w:t>
            </w:r>
          </w:p>
        </w:tc>
        <w:tc>
          <w:tcPr>
            <w:tcW w:w="1195" w:type="dxa"/>
            <w:vMerge w:val="restart"/>
            <w:tcBorders>
              <w:top w:val="nil"/>
              <w:left w:val="single" w:color="000000" w:sz="4" w:space="0"/>
              <w:bottom w:val="single" w:color="000000" w:sz="4" w:space="0"/>
              <w:right w:val="single" w:color="000000" w:sz="4" w:space="0"/>
            </w:tcBorders>
            <w:shd w:val="clear" w:color="auto" w:fill="auto"/>
            <w:vAlign w:val="center"/>
          </w:tcPr>
          <w:p w14:paraId="56F0E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w:t>
            </w:r>
          </w:p>
        </w:tc>
        <w:tc>
          <w:tcPr>
            <w:tcW w:w="3179" w:type="dxa"/>
            <w:vMerge w:val="restart"/>
            <w:tcBorders>
              <w:top w:val="nil"/>
              <w:left w:val="single" w:color="000000" w:sz="4" w:space="0"/>
              <w:bottom w:val="single" w:color="000000" w:sz="4" w:space="0"/>
              <w:right w:val="single" w:color="000000" w:sz="4" w:space="0"/>
            </w:tcBorders>
            <w:shd w:val="clear" w:color="auto" w:fill="auto"/>
            <w:vAlign w:val="center"/>
          </w:tcPr>
          <w:p w14:paraId="58815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区税务局、区自然资源和规划分局等相关单位，各镇街、花湖开发区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2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4822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AE85">
            <w:pPr>
              <w:jc w:val="center"/>
              <w:rPr>
                <w:rFonts w:hint="eastAsia" w:ascii="宋体" w:hAnsi="宋体" w:eastAsia="宋体" w:cs="宋体"/>
                <w:b/>
                <w:bCs/>
                <w:i w:val="0"/>
                <w:iCs w:val="0"/>
                <w:color w:val="000000"/>
                <w:sz w:val="20"/>
                <w:szCs w:val="20"/>
                <w:u w:val="none"/>
              </w:rPr>
            </w:pPr>
          </w:p>
        </w:tc>
        <w:tc>
          <w:tcPr>
            <w:tcW w:w="1222" w:type="dxa"/>
            <w:vMerge w:val="continue"/>
            <w:tcBorders>
              <w:top w:val="nil"/>
              <w:left w:val="single" w:color="000000" w:sz="4" w:space="0"/>
              <w:bottom w:val="single" w:color="000000" w:sz="4" w:space="0"/>
              <w:right w:val="single" w:color="000000" w:sz="4" w:space="0"/>
            </w:tcBorders>
            <w:shd w:val="clear" w:color="auto" w:fill="auto"/>
            <w:vAlign w:val="center"/>
          </w:tcPr>
          <w:p w14:paraId="67E5ABC6">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2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体工商户转型升级为个人独资企业或一人有限公司，符合相关条件的，可按规定享受各项税收优惠政策。原个体工商户各类许可证件在有效期内继续有效，依法使用；需换发许可证件、各类不动产权属证书，转企后原个体工商户经营者转为一人有限公司或独资经营企业的，凭企业登记机关出具的证明，依法按名称变更办理相关手续，按规定享受契税、土地增值税等相关税收优惠。</w:t>
            </w:r>
          </w:p>
        </w:tc>
        <w:tc>
          <w:tcPr>
            <w:tcW w:w="1195" w:type="dxa"/>
            <w:vMerge w:val="continue"/>
            <w:tcBorders>
              <w:top w:val="nil"/>
              <w:left w:val="single" w:color="000000" w:sz="4" w:space="0"/>
              <w:bottom w:val="single" w:color="000000" w:sz="4" w:space="0"/>
              <w:right w:val="single" w:color="000000" w:sz="4" w:space="0"/>
            </w:tcBorders>
            <w:shd w:val="clear" w:color="auto" w:fill="auto"/>
            <w:vAlign w:val="center"/>
          </w:tcPr>
          <w:p w14:paraId="086CEC80">
            <w:pPr>
              <w:jc w:val="center"/>
              <w:rPr>
                <w:rFonts w:hint="eastAsia" w:ascii="宋体" w:hAnsi="宋体" w:eastAsia="宋体" w:cs="宋体"/>
                <w:i w:val="0"/>
                <w:iCs w:val="0"/>
                <w:color w:val="000000"/>
                <w:sz w:val="20"/>
                <w:szCs w:val="20"/>
                <w:u w:val="none"/>
              </w:rPr>
            </w:pPr>
          </w:p>
        </w:tc>
        <w:tc>
          <w:tcPr>
            <w:tcW w:w="3179" w:type="dxa"/>
            <w:vMerge w:val="continue"/>
            <w:tcBorders>
              <w:top w:val="nil"/>
              <w:left w:val="single" w:color="000000" w:sz="4" w:space="0"/>
              <w:bottom w:val="single" w:color="000000" w:sz="4" w:space="0"/>
              <w:right w:val="single" w:color="000000" w:sz="4" w:space="0"/>
            </w:tcBorders>
            <w:shd w:val="clear" w:color="auto" w:fill="auto"/>
            <w:vAlign w:val="center"/>
          </w:tcPr>
          <w:p w14:paraId="2B871DBB">
            <w:pPr>
              <w:jc w:val="center"/>
              <w:rPr>
                <w:rFonts w:hint="eastAsia" w:ascii="宋体" w:hAnsi="宋体" w:eastAsia="宋体" w:cs="宋体"/>
                <w:i w:val="0"/>
                <w:iCs w:val="0"/>
                <w:color w:val="000000"/>
                <w:sz w:val="20"/>
                <w:szCs w:val="20"/>
                <w:u w:val="none"/>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3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2CB3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8E25">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29EE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6.便利企业变更注销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5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6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依托一体化政务服务平台，与税务、人社等部门协同，优化普通注销制度，探索建立企业简易注销容错机制，加强行政指导，强化信用管理。</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86F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937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F7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D59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0DD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61D6">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F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推进企业变更、注销等事项网上办理，为内资企业提供申请、审查决定、结果送达等全流程网上服务；</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DE75">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1AD8">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64FE">
            <w:pPr>
              <w:jc w:val="both"/>
              <w:rPr>
                <w:rFonts w:hint="eastAsia" w:ascii="宋体" w:hAnsi="宋体" w:eastAsia="宋体" w:cs="宋体"/>
                <w:i w:val="0"/>
                <w:iCs w:val="0"/>
                <w:color w:val="000000"/>
                <w:sz w:val="20"/>
                <w:szCs w:val="20"/>
                <w:u w:val="none"/>
              </w:rPr>
            </w:pPr>
          </w:p>
        </w:tc>
      </w:tr>
      <w:tr w14:paraId="0DB2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9715">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A305">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F2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推行简易注销营业执照“免回收”公告作废制度，继续深化强制注销改革试点，进一步优化长期吊销未注销企业强制退出流程。</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6474">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B13E">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D68F">
            <w:pPr>
              <w:jc w:val="both"/>
              <w:rPr>
                <w:rFonts w:hint="eastAsia" w:ascii="宋体" w:hAnsi="宋体" w:eastAsia="宋体" w:cs="宋体"/>
                <w:i w:val="0"/>
                <w:iCs w:val="0"/>
                <w:color w:val="000000"/>
                <w:sz w:val="20"/>
                <w:szCs w:val="20"/>
                <w:u w:val="none"/>
              </w:rPr>
            </w:pPr>
          </w:p>
        </w:tc>
      </w:tr>
      <w:tr w14:paraId="515A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B56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（二）提升建筑许可办理便利化水平</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D441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7.精简工程建设项目审批流程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A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3C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工程建设项目审批流程划分为立项用地规划许可、工程建设许可、施工许可、竣工验收四个阶段，相关审批事项归入相应阶段或与相关阶段并行推进，大幅压缩报审资料至四个阶段各1张申请表单,实行“多审合一”、“多测合一”、“多评合一”，“零跑动”事项比例达95%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58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区住建局、区自然资源和规划分局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6265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区生态环境分局、区农业农村局、区人社局、区文旅局、区城管局、等相关单位，各镇街、花湖开发区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D0A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5948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D5A6">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20EC">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F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加快推进工业用地“标准地”出让，将“标准地”供地比例扩展至全部工业类、仓储类和商服类用地，实现土地资源和项目资源精准对接、高效配置。</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9A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E7C3">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5F01">
            <w:pPr>
              <w:jc w:val="both"/>
              <w:rPr>
                <w:rFonts w:hint="eastAsia" w:ascii="宋体" w:hAnsi="宋体" w:eastAsia="宋体" w:cs="宋体"/>
                <w:i w:val="0"/>
                <w:iCs w:val="0"/>
                <w:color w:val="000000"/>
                <w:sz w:val="20"/>
                <w:szCs w:val="20"/>
                <w:u w:val="none"/>
              </w:rPr>
            </w:pPr>
          </w:p>
        </w:tc>
      </w:tr>
      <w:tr w14:paraId="5355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3444">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490B">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9E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产业园区一律实行区域性统一评价，对环境影响、水土保持等各类评估实行政府买单、成果互用，大幅降低企业评审评估成本。</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98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DEF2">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BD7B">
            <w:pPr>
              <w:jc w:val="both"/>
              <w:rPr>
                <w:rFonts w:hint="eastAsia" w:ascii="宋体" w:hAnsi="宋体" w:eastAsia="宋体" w:cs="宋体"/>
                <w:i w:val="0"/>
                <w:iCs w:val="0"/>
                <w:color w:val="000000"/>
                <w:sz w:val="20"/>
                <w:szCs w:val="20"/>
                <w:u w:val="none"/>
              </w:rPr>
            </w:pPr>
          </w:p>
        </w:tc>
      </w:tr>
      <w:tr w14:paraId="6486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7BA1">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23F1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8.优化工程建设审查验收程序。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B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C5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推进“多规合一”业务协同平台建设，统筹融合土地利用总体规划、城市总体规划、林地利用保护规划、国民经济规划、基本生态线规划、水土保持规划等专项规划，强化规划对城市发展与建设的引领作用。</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B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FAB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区生态环境分局、区农业农村局、区人社局、区文旅局、区城管局、各镇街、花湖开发区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150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0210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EBDE">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29E3">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87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全面推行施工图“多图联审”，图审机构通过数字化平台对包括土建、消防、技防、人防和防雷等施工图设计文件进行并联审查。</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8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5626">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674C">
            <w:pPr>
              <w:jc w:val="both"/>
              <w:rPr>
                <w:rFonts w:hint="eastAsia" w:ascii="宋体" w:hAnsi="宋体" w:eastAsia="宋体" w:cs="宋体"/>
                <w:i w:val="0"/>
                <w:iCs w:val="0"/>
                <w:color w:val="000000"/>
                <w:sz w:val="20"/>
                <w:szCs w:val="20"/>
                <w:u w:val="none"/>
              </w:rPr>
            </w:pPr>
          </w:p>
        </w:tc>
      </w:tr>
      <w:tr w14:paraId="40B5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810F">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E228">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DA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加强日常指导和现场服务，推行“联合验收、多验合一”，验收时限压缩至3个工作日内。</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B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区自然资源和规划分局、区住建局</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405C">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E561">
            <w:pPr>
              <w:jc w:val="both"/>
              <w:rPr>
                <w:rFonts w:hint="eastAsia" w:ascii="宋体" w:hAnsi="宋体" w:eastAsia="宋体" w:cs="宋体"/>
                <w:i w:val="0"/>
                <w:iCs w:val="0"/>
                <w:color w:val="000000"/>
                <w:sz w:val="20"/>
                <w:szCs w:val="20"/>
                <w:u w:val="none"/>
              </w:rPr>
            </w:pPr>
          </w:p>
        </w:tc>
      </w:tr>
      <w:tr w14:paraId="4EB6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9BA6">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F35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9.压缩工程建设项目审批时限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0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推动政府投资房屋建筑和城市基础设施项目、社会投资房屋建筑项目、社会投资一般工业类项目、社会投资带方案出让土地类项目、社会投资简易低风险项目的审批时间分别压缩至40、30、20、10、10个工作日内。</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区住建局、区自然资源和规划分局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18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区发改经信局、区生态环境分局、区农业农村局、区人社局、区文旅局、区城管局等相关单位，各镇街、花湖开发区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EA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18C0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012F">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5C5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10.探索推行工程质量潜在缺陷保险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5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BE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工程质量潜在缺陷保险试点，在学校、医院等政府投资的房屋建筑项目以及部分房地产开发项目上，试行工程质量潜在缺陷保险，对工程质量问题先行处置和赔偿。探索将工程质量潜在缺陷的保险相关费用纳入工程建设概算审批范畴。</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2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95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D9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4E4A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725A">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06D1">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3F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建立科技园区公共安全和应急费用保险机制。</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B135">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C6FB">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F914">
            <w:pPr>
              <w:jc w:val="both"/>
              <w:rPr>
                <w:rFonts w:hint="eastAsia" w:ascii="宋体" w:hAnsi="宋体" w:eastAsia="宋体" w:cs="宋体"/>
                <w:i w:val="0"/>
                <w:iCs w:val="0"/>
                <w:color w:val="000000"/>
                <w:sz w:val="20"/>
                <w:szCs w:val="20"/>
                <w:u w:val="none"/>
              </w:rPr>
            </w:pPr>
          </w:p>
        </w:tc>
      </w:tr>
      <w:tr w14:paraId="5A70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FE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（三）深化政府采购工作机制改革</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FC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11.全力实施“互联网+政府采购”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8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1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政府采购电子化全覆盖。加强与市公共资源交易中心对接，发挥政府采购市区一体化交易平台的功能，在代理集中采购项目的同时，推动分散采购项目在平台上交易，实现所有政府采购项目“互联网+政府采购”全覆盖的目标。</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EF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5B6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区公共资源交易中心，区直各政府采购单位，各镇街、花湖开发区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583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6BA3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9223">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E72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12.规范政府采购管理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A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4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政府采购合同履行完毕，自收到供应商验收申请后5日内组织履约验收。满足合同约定支付条件的，将收到发票至付款时间压减至20个工作日内。将政府采购投诉案件处理时间压减至15个工作日内。</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6FF3">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3FC6">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3C30">
            <w:pPr>
              <w:jc w:val="both"/>
              <w:rPr>
                <w:rFonts w:hint="eastAsia" w:ascii="宋体" w:hAnsi="宋体" w:eastAsia="宋体" w:cs="宋体"/>
                <w:i w:val="0"/>
                <w:iCs w:val="0"/>
                <w:color w:val="000000"/>
                <w:sz w:val="20"/>
                <w:szCs w:val="20"/>
                <w:u w:val="none"/>
              </w:rPr>
            </w:pPr>
          </w:p>
        </w:tc>
      </w:tr>
      <w:tr w14:paraId="2400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7EC91">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0FBB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13.推进政府采购全流程信息公开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6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E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推进采购需求、采购过程、采购结果的全流程信息公开，政府采购事项全流程线上办理，提升供应商在线参与采购活动便利度。</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43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5BE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区公共资源交易中心、涉及相关案例的采购单位，各镇街、花湖开发</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0E1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5573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D13B">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34F7">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68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全面落实采购人主体责任，明确信息公开责任部门，加强整体绩效评价考核。按规定严肃处理公开滞后、漏项缺项、故意隐瞒等问题。</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793F">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459C">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918E">
            <w:pPr>
              <w:jc w:val="both"/>
              <w:rPr>
                <w:rFonts w:hint="eastAsia" w:ascii="宋体" w:hAnsi="宋体" w:eastAsia="宋体" w:cs="宋体"/>
                <w:i w:val="0"/>
                <w:iCs w:val="0"/>
                <w:color w:val="000000"/>
                <w:sz w:val="20"/>
                <w:szCs w:val="20"/>
                <w:u w:val="none"/>
              </w:rPr>
            </w:pPr>
          </w:p>
        </w:tc>
      </w:tr>
      <w:tr w14:paraId="4AB3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BA15">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36249">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14.建立政府采购立体化闭环监管机制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0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推动建设“政府采购合同履约验收平台”，运用“互联网+信用+监管”机制，推动平台数据对接，形成采购人、供应商、监督部门、第三方机构、评审专家五位一体的履约验收机制。</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38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0D9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区行政审批局（区公共资源交易监管局）、区发改经信局、区公共资源交易中心等相关单位，各镇街、花湖开发区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99C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3ADB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C64A">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F4F4">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4F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推动政府采购合同履约从注重“重招标、轻验收”到“全过程跟踪”的转变，在合同履约的每个规定时间点对采购人预警提醒。</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E743">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F202">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F318">
            <w:pPr>
              <w:jc w:val="both"/>
              <w:rPr>
                <w:rFonts w:hint="eastAsia" w:ascii="宋体" w:hAnsi="宋体" w:eastAsia="宋体" w:cs="宋体"/>
                <w:i w:val="0"/>
                <w:iCs w:val="0"/>
                <w:color w:val="000000"/>
                <w:sz w:val="20"/>
                <w:szCs w:val="20"/>
                <w:u w:val="none"/>
              </w:rPr>
            </w:pPr>
          </w:p>
        </w:tc>
      </w:tr>
      <w:tr w14:paraId="4A95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098A">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61D6">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7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2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履约的范围、主体、方式、程序、资金结算等事项予以明确，并将供应商、采购人、采购代理机构诚信违约情况纳入诚信记录。推动对合同履约督办工作常态化，将违规履约行为处理在“事前”，压实采购人主体责任。</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7A03">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A4B6">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BA36">
            <w:pPr>
              <w:jc w:val="both"/>
              <w:rPr>
                <w:rFonts w:hint="eastAsia" w:ascii="宋体" w:hAnsi="宋体" w:eastAsia="宋体" w:cs="宋体"/>
                <w:i w:val="0"/>
                <w:iCs w:val="0"/>
                <w:color w:val="000000"/>
                <w:sz w:val="20"/>
                <w:szCs w:val="20"/>
                <w:u w:val="none"/>
              </w:rPr>
            </w:pPr>
          </w:p>
        </w:tc>
      </w:tr>
      <w:tr w14:paraId="4B17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14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（四）深化招投标管理机制改革</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826D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15.推进招投标全流程电子化</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C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推进远程异地评标常态化，加快实施招投标合同签订和变更网上办理。</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33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区行政审批局（区公共资源交易监管局）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8B8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区财政局、区住建局、区公共资源交易中心等相关单位，各镇街、花湖开发区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037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2086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EE56">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5613">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2D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电子招投标交易平台通过省公共资源交易电子服务系统与国库支付系统信息共享，实现工程款支付网上查询。持续完善工程建设项目招标投标电子交易系统功能，推进“评定分离”改革，推广应用电子营业执照“一网通投”改革。</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D719">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164D">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1B09">
            <w:pPr>
              <w:jc w:val="both"/>
              <w:rPr>
                <w:rFonts w:hint="eastAsia" w:ascii="宋体" w:hAnsi="宋体" w:eastAsia="宋体" w:cs="宋体"/>
                <w:i w:val="0"/>
                <w:iCs w:val="0"/>
                <w:color w:val="000000"/>
                <w:sz w:val="20"/>
                <w:szCs w:val="20"/>
                <w:u w:val="none"/>
              </w:rPr>
            </w:pPr>
          </w:p>
        </w:tc>
      </w:tr>
      <w:tr w14:paraId="770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FBF7">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98CC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16.降低投标交易成本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06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工程建设领域推行以保险、保函等替代现金缴纳涉企保证金，政府采购招标免收投标保证金和履约保证金。</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37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区行政审批局（区公共资源交易监管局）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673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区财政局、区住建局、区公共资源交易中心等相关单位，各镇街、花湖开发区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5B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3173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8131">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21D2F">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A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53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工程建设项目全流程电子化交易，构建电子招投标公共服务平台、交易平台和行政监督平台“物理分离、信息互通”的运行体系，创新招投标公共服务、交易机制和监管方式，更好发挥“互联网+”、大数据等在招投标体系中的作用，推动招投标电子化、网络化、智能化发展。</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E488">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A0E0">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675F">
            <w:pPr>
              <w:jc w:val="both"/>
              <w:rPr>
                <w:rFonts w:hint="eastAsia" w:ascii="宋体" w:hAnsi="宋体" w:eastAsia="宋体" w:cs="宋体"/>
                <w:i w:val="0"/>
                <w:iCs w:val="0"/>
                <w:color w:val="000000"/>
                <w:sz w:val="20"/>
                <w:szCs w:val="20"/>
                <w:u w:val="none"/>
              </w:rPr>
            </w:pPr>
          </w:p>
        </w:tc>
      </w:tr>
      <w:tr w14:paraId="2FEC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D90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（五）提高政务服务能力</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0441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17.加快政务服务标准化建设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2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2D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政务服务实现“一站式”集中办理，事项进驻率达到100%，实现企业群众办事“只进一门”；全面推行“前台综合受理、后台分类审批、综合窗口出件”模式，区级大厅“综合窗口”覆盖率不低于50%，乡村两级便民服务场所同样推行“综合窗口”模式，实现企业群众办事“只找一窗”</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74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F2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区直各政务服务职能单位，各镇街、花湖开发区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00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A16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8F2D">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05CC">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F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25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推进“智能政务服务窗口”建设，推进24小时不打烊自助服务，打造15分钟服务圈</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05B0">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6AE9">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0226">
            <w:pPr>
              <w:jc w:val="both"/>
              <w:rPr>
                <w:rFonts w:hint="eastAsia" w:ascii="宋体" w:hAnsi="宋体" w:eastAsia="宋体" w:cs="宋体"/>
                <w:i w:val="0"/>
                <w:iCs w:val="0"/>
                <w:color w:val="000000"/>
                <w:sz w:val="20"/>
                <w:szCs w:val="20"/>
                <w:u w:val="none"/>
              </w:rPr>
            </w:pPr>
          </w:p>
        </w:tc>
      </w:tr>
      <w:tr w14:paraId="06E7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6730">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6EBF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18.提高网上政务服务效率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41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对标全国全省一流，推动政务服务“一张网”实现省、市、区、乡、村五级联通，全区依申请和公共服务事项可网办率达100%。梳理可实施“零跑动”政务服务事项清单，提升“零跑动”事项比例到100%。</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05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47A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区直各政务服务职能单位，各镇街、花湖开发区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84D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6861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4E51">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94E8">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8E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焦企业群众办事高频事项，梳理发布更多“一圈通办”“跨市通办”政务服务事项，推动“跨省通办”高频通办事项超140项，实现同一事项全市无差别受理、同标准办理。持续深入推进网上办、一次办（一事联办、多事联办）、就近办、马上办和减环节、减材料、减时限、减费用、减跑动行动。</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CF7B4">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FFD8">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FB2A">
            <w:pPr>
              <w:jc w:val="both"/>
              <w:rPr>
                <w:rFonts w:hint="eastAsia" w:ascii="宋体" w:hAnsi="宋体" w:eastAsia="宋体" w:cs="宋体"/>
                <w:i w:val="0"/>
                <w:iCs w:val="0"/>
                <w:color w:val="000000"/>
                <w:sz w:val="20"/>
                <w:szCs w:val="20"/>
                <w:u w:val="none"/>
              </w:rPr>
            </w:pPr>
          </w:p>
        </w:tc>
      </w:tr>
      <w:tr w14:paraId="583D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2D94">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8F4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19.大力推行“首席服务员”制度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B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针对不动产登记、开办企业、社保医保、水电气报装等高频办理事项，推动相关业务主管单位遴选一批业务骨干担任“首席服务员”，打破行政职级、授予岗位相应审批权，实现跨部门“一人受理、全程服务”。</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8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区行政审批局、区优化办</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6C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区自然资源和规划分局、区市场监管局、区住建局、区人社局、区医保局、区农业农村局、区供电公司、市安泰天然气公司等单位，各镇街、花湖开发区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4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2023年5月底，长期推进</w:t>
            </w:r>
          </w:p>
        </w:tc>
      </w:tr>
      <w:tr w14:paraId="09EB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DA9D">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6353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20.推进惠企政策精准直达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0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D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依托现有综合咨询窗口、综合办事窗口，设立惠企政策集中办理窗口，集中提供惠企政策咨询、绿色通道、帮办代办、申请受理等服务。</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67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CE4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区财政局、区人社局、区自然资源和规划分局、区住建局等单位，各镇街、花湖开发区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B7F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2023年5月底，长期推进</w:t>
            </w:r>
          </w:p>
        </w:tc>
      </w:tr>
      <w:tr w14:paraId="3495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6D75">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F025">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D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E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加强鄂城区企业服务直通车与市中小企业服务平台惠企政策专区对接，依托市级平台惠企政策专栏，推动惠企政策智能匹配。</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4970">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3313">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8AC2">
            <w:pPr>
              <w:jc w:val="both"/>
              <w:rPr>
                <w:rFonts w:hint="eastAsia" w:ascii="宋体" w:hAnsi="宋体" w:eastAsia="宋体" w:cs="宋体"/>
                <w:i w:val="0"/>
                <w:iCs w:val="0"/>
                <w:color w:val="000000"/>
                <w:sz w:val="20"/>
                <w:szCs w:val="20"/>
                <w:u w:val="none"/>
              </w:rPr>
            </w:pPr>
          </w:p>
        </w:tc>
      </w:tr>
      <w:tr w14:paraId="12CF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3E03">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1901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21.持续规范中介服务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7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53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大力整治“红顶中介”，全面清理整治改革不彻底、“明脱暗不脱”等问题。全面规范行政审批涉及的技术审查、论证、评估等中介服务事项。</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DE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783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区市场监管局，区自然资源和规划分局、区住建局及其他行政审批职能单位，各镇街、花湖开发区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311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2795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CF0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7C51">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A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完善中介服务规范和标准。加强中介服务机构监管，严厉查处中介服务机构出具虚假证明或报告、谋取不正当利益、扰乱市场秩序等违规行为。加大对中介组织的引进和培育力度，加快形成同一资质中介组织充分竞争的市场环境。</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07D0">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31FF">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68A2">
            <w:pPr>
              <w:jc w:val="both"/>
              <w:rPr>
                <w:rFonts w:hint="eastAsia" w:ascii="宋体" w:hAnsi="宋体" w:eastAsia="宋体" w:cs="宋体"/>
                <w:i w:val="0"/>
                <w:iCs w:val="0"/>
                <w:color w:val="000000"/>
                <w:sz w:val="20"/>
                <w:szCs w:val="20"/>
                <w:u w:val="none"/>
              </w:rPr>
            </w:pPr>
          </w:p>
        </w:tc>
      </w:tr>
      <w:tr w14:paraId="61B3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82E1">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2AD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22.扩大“免证明”应用领域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5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D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扩大电子印章应用范围。建立健全电子证照生成归集机制和共享服务体系，推动电子证照证明、批文在市场主体高频政务服务事项中的应用，并逐步拓展到纳税缴费、交通运输、公共资源交易、金融服务、供应链管理等涉企服务场景，创新“免提交”“减证办”“一码通”等服务方式。</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F75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区市场监管局、区税务局、区住建局、区金融办、区公共资源交易中心等相关单位，各镇街、花湖开发区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60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2023年5月底，长期推进</w:t>
            </w:r>
          </w:p>
        </w:tc>
      </w:tr>
      <w:tr w14:paraId="0F02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7C90">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C61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23.推进“一企一档”建设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08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围绕企业全生命周期，充分运用湖北省大数据能力平台归集的数据资源，聚焦基本信息、股东信息、变更信息、纳税信息、信用报告等方面，完成10个以上“一企一档”建设主题。</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7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30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A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2023年5月底，长期推进</w:t>
            </w:r>
          </w:p>
        </w:tc>
      </w:tr>
      <w:tr w14:paraId="30CC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87069">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（六）推进登记财产制度改革</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B5F5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24.提升登记财产服务质效。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B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D6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全面实现登记财产1个环节、一网通办、全城通办、一窗通办、即办即取。巩固对小微企业免收不动产登记费成果，进一步探索分类收费减免办法。</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DE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AA0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区财政局、区法院、区税务局及其他有关单位，各镇街、花湖开发区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0C9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2023年7月底，长期推进</w:t>
            </w:r>
          </w:p>
        </w:tc>
      </w:tr>
      <w:tr w14:paraId="75F1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B361A">
            <w:pPr>
              <w:jc w:val="both"/>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4017">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9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C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实施不动产登记、交易和缴纳税费“一窗受理、并行办理”，加快实施网上缴纳税费。推行二手房“带押过户”服务模式，推动不动产登记与司法领域查询等业务协同。</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AFDB0">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13DC">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A2EB">
            <w:pPr>
              <w:jc w:val="both"/>
              <w:rPr>
                <w:rFonts w:hint="eastAsia" w:ascii="宋体" w:hAnsi="宋体" w:eastAsia="宋体" w:cs="宋体"/>
                <w:i w:val="0"/>
                <w:iCs w:val="0"/>
                <w:color w:val="000000"/>
                <w:sz w:val="20"/>
                <w:szCs w:val="20"/>
                <w:u w:val="none"/>
              </w:rPr>
            </w:pPr>
          </w:p>
        </w:tc>
      </w:tr>
      <w:tr w14:paraId="6C7D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09CA">
            <w:pPr>
              <w:jc w:val="both"/>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9C05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25.推广使用不动产登记电子证照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0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23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建设不动产登记电子证照库，集成不动产登记电子证照核发、归集、领取、存储、查验、注销等功能。按照统一标准规范核发不动产登记电子证照，同步归集到不动产登记电子证照库。</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F8B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6FA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C8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FFC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2443">
            <w:pPr>
              <w:jc w:val="both"/>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A6AC">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3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明确不动产登记电子证照与纸质证照具有同等法律效力，可以作为权利人办理其他政务服务和金融服务等事项的依据。多渠道多平台对不动产登记电子证照种类、法律效力、生成及获取方式进行宣传推广。</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6E5D">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6058">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77D3">
            <w:pPr>
              <w:jc w:val="both"/>
              <w:rPr>
                <w:rFonts w:hint="eastAsia" w:ascii="宋体" w:hAnsi="宋体" w:eastAsia="宋体" w:cs="宋体"/>
                <w:i w:val="0"/>
                <w:iCs w:val="0"/>
                <w:color w:val="000000"/>
                <w:sz w:val="20"/>
                <w:szCs w:val="20"/>
                <w:u w:val="none"/>
              </w:rPr>
            </w:pPr>
          </w:p>
        </w:tc>
      </w:tr>
      <w:tr w14:paraId="2537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0DBE">
            <w:pPr>
              <w:jc w:val="both"/>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8EBA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26.深化不动产登记“票税（费）分离”“证缴分离”、可视化查询等改革。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1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CC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在目前已有的五种措施手段基础上，根据项目楼盘具体情况一企一策提供解决方案，有序化解不动产登记历史遗留问题。</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7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区自然资源和规划分局、区税务局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1E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1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6249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091A">
            <w:pPr>
              <w:jc w:val="both"/>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2936">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D7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同步协同开展“证缴分离”创新，全面将开发商与业主解绑。探索开展不动产登记信息及地籍图可视化查询。</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6F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区自然资源和规划分局、区税务局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DD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57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473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874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（七）加强知识产权创造、保护和运用</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D430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27.建立高价值知识产权培育机制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2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推动优化知识产权扶持政策，完善知识产权高质量创造的激励机制；完善知识产权领域诚信体系建设，建立与“红黑名单”配套的激励和惩戒机制。</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D62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区市场监管局（知识产权局）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3D1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E9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306A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876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A47D">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CB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完善和优化知识产权质押融资体系，搭建知识产权质押融资平台，健全风险分担和补偿机制，推进知识产权质押登记在线服务，开通专利商标质押登记绿色通道。</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16D5">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1DF9">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A12B">
            <w:pPr>
              <w:jc w:val="both"/>
              <w:rPr>
                <w:rFonts w:hint="eastAsia" w:ascii="宋体" w:hAnsi="宋体" w:eastAsia="宋体" w:cs="宋体"/>
                <w:i w:val="0"/>
                <w:iCs w:val="0"/>
                <w:color w:val="000000"/>
                <w:sz w:val="20"/>
                <w:szCs w:val="20"/>
                <w:u w:val="none"/>
              </w:rPr>
            </w:pPr>
          </w:p>
        </w:tc>
      </w:tr>
      <w:tr w14:paraId="021C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434F">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546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28.加强保护知识产权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D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03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推进知识产权保护工作站建设，扩大覆盖面，为企业提供知识产权培训、指导、维权、预警等服务。</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FE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区市场监管局（知识产权局）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1A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区发改经信局、区公安分局、区法院、区检察院、区司法局、区金融办等相关单位，各镇街、花湖开发区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558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5F75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7C15">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A553">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8D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引进一批高质量知识产权服务机构，出台支持鼓励知识产权服务机构发展资助办法，打造知识产权高质量服务机构聚集区。</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36F7">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721C">
            <w:pPr>
              <w:jc w:val="center"/>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CA20">
            <w:pPr>
              <w:jc w:val="both"/>
              <w:rPr>
                <w:rFonts w:hint="eastAsia" w:ascii="宋体" w:hAnsi="宋体" w:eastAsia="宋体" w:cs="宋体"/>
                <w:i w:val="0"/>
                <w:iCs w:val="0"/>
                <w:color w:val="000000"/>
                <w:sz w:val="20"/>
                <w:szCs w:val="20"/>
                <w:u w:val="none"/>
              </w:rPr>
            </w:pPr>
          </w:p>
        </w:tc>
      </w:tr>
      <w:tr w14:paraId="242C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0028">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F7B4">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C8E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落实国家专利收费减缴有关规定，减轻企业、个人专利申请和维护负担。</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8CB5">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34A3">
            <w:pPr>
              <w:jc w:val="center"/>
              <w:rPr>
                <w:rFonts w:hint="eastAsia" w:ascii="宋体" w:hAnsi="宋体" w:eastAsia="宋体" w:cs="宋体"/>
                <w:i w:val="0"/>
                <w:iCs w:val="0"/>
                <w:color w:val="000000"/>
                <w:sz w:val="20"/>
                <w:szCs w:val="20"/>
                <w:u w:val="none"/>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03C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A83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EB3E">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56F0">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F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8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开展知识产权维权援助规范化建设。深化知识产权保护部门协作，深入推进知识产权纠纷仲裁调解，开展行政裁决书强制执行等工作。</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7F6A">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7A54">
            <w:pPr>
              <w:jc w:val="center"/>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352B">
            <w:pPr>
              <w:jc w:val="both"/>
              <w:rPr>
                <w:rFonts w:hint="eastAsia" w:ascii="宋体" w:hAnsi="宋体" w:eastAsia="宋体" w:cs="宋体"/>
                <w:i w:val="0"/>
                <w:iCs w:val="0"/>
                <w:color w:val="000000"/>
                <w:sz w:val="20"/>
                <w:szCs w:val="20"/>
                <w:u w:val="none"/>
              </w:rPr>
            </w:pPr>
          </w:p>
        </w:tc>
      </w:tr>
      <w:tr w14:paraId="4BFF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9D6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（八）规范市场监管行为</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EEC8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29.全面应用“双随机监管平台”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2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6D0A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充分利用分级分类监管、风险预警等功能，为精准监管提供技术支撑、数据支撑。搭建风险评价体系，覆盖风险类信息和处罚类信息，将风险预警程度进行评级，提升经营异常主体发现比率，强化对其监管力度。 </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ED9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9E2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区直各相关执法单位，各镇街、花湖开发区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854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692F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19FE">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CF18">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E09F">
            <w:pPr>
              <w:jc w:val="center"/>
              <w:rPr>
                <w:rFonts w:hint="eastAsia" w:ascii="宋体" w:hAnsi="宋体" w:eastAsia="宋体" w:cs="宋体"/>
                <w:i w:val="0"/>
                <w:iCs w:val="0"/>
                <w:color w:val="000000"/>
                <w:sz w:val="20"/>
                <w:szCs w:val="20"/>
                <w:u w:val="none"/>
              </w:rPr>
            </w:pPr>
          </w:p>
        </w:tc>
        <w:tc>
          <w:tcPr>
            <w:tcW w:w="4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A740">
            <w:pPr>
              <w:jc w:val="both"/>
              <w:rPr>
                <w:rFonts w:hint="eastAsia" w:ascii="宋体" w:hAnsi="宋体" w:eastAsia="宋体" w:cs="宋体"/>
                <w:i w:val="0"/>
                <w:iCs w:val="0"/>
                <w:color w:val="000000"/>
                <w:sz w:val="20"/>
                <w:szCs w:val="20"/>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B541">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A4AF">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9801">
            <w:pPr>
              <w:jc w:val="both"/>
              <w:rPr>
                <w:rFonts w:hint="eastAsia" w:ascii="宋体" w:hAnsi="宋体" w:eastAsia="宋体" w:cs="宋体"/>
                <w:i w:val="0"/>
                <w:iCs w:val="0"/>
                <w:color w:val="000000"/>
                <w:sz w:val="20"/>
                <w:szCs w:val="20"/>
                <w:u w:val="none"/>
              </w:rPr>
            </w:pPr>
          </w:p>
        </w:tc>
      </w:tr>
      <w:tr w14:paraId="7C07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BBF5">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1476">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4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16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依托企业营业执照二维码，探索推进“扫码进企、双向监督”，实行政府部门涉企监管执法现场扫码登记，企业扫码确认、监督、评价、反馈，建立监管行为数据在线追溯机制。</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2826">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C2357">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202F">
            <w:pPr>
              <w:jc w:val="both"/>
              <w:rPr>
                <w:rFonts w:hint="eastAsia" w:ascii="宋体" w:hAnsi="宋体" w:eastAsia="宋体" w:cs="宋体"/>
                <w:i w:val="0"/>
                <w:iCs w:val="0"/>
                <w:color w:val="000000"/>
                <w:sz w:val="20"/>
                <w:szCs w:val="20"/>
                <w:u w:val="none"/>
              </w:rPr>
            </w:pPr>
          </w:p>
        </w:tc>
      </w:tr>
      <w:tr w14:paraId="763B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EE98">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7AD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30.加强政务诚信建设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E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加强政府采购、招商引资、社会管理等领域政务诚信建设，建立重点领域政务失信台账档案，定期督办、限期整改。</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43E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7A7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区信用建设领导小组成员单位，各镇街、花湖开发区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D9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6F02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902D">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3583">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92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持续做好政府机构、国有企业拖欠民营企业、中小企业账款专项治理以及农民工工资清欠工作，对相关失信主体依法依规实施信用惩戒；完善政务诚信建设监测评价机制。</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E1F8">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4544">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B3C3">
            <w:pPr>
              <w:jc w:val="both"/>
              <w:rPr>
                <w:rFonts w:hint="eastAsia" w:ascii="宋体" w:hAnsi="宋体" w:eastAsia="宋体" w:cs="宋体"/>
                <w:i w:val="0"/>
                <w:iCs w:val="0"/>
                <w:color w:val="000000"/>
                <w:sz w:val="20"/>
                <w:szCs w:val="20"/>
                <w:u w:val="none"/>
              </w:rPr>
            </w:pPr>
          </w:p>
        </w:tc>
      </w:tr>
      <w:tr w14:paraId="149B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DCFC9">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C21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31.加强商务诚信建设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1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5B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市信用平台，在食品药品、安全生产、消防安全、医疗卫生、财政性资金使用等重点领域实施信用分级分类监管，开展行业综合信用评价工作，评价结果与“双随机、一公开”监管相结合，对不同信用状况的企业采取差异化监管措施。</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B9F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5460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区信用建设领导小组成员单位，各镇街、花湖开发区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FF3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6E00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2764">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EC54">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B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0F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依法依规推进严重失信主体的跨地区、跨行业、跨领域联合惩戒，构建守信激励和失信惩戒发起响应、信息推送、执行反馈、统计分析动态协同工作格局。</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48E2">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ED70">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65F4">
            <w:pPr>
              <w:jc w:val="both"/>
              <w:rPr>
                <w:rFonts w:hint="eastAsia" w:ascii="宋体" w:hAnsi="宋体" w:eastAsia="宋体" w:cs="宋体"/>
                <w:i w:val="0"/>
                <w:iCs w:val="0"/>
                <w:color w:val="000000"/>
                <w:sz w:val="20"/>
                <w:szCs w:val="20"/>
                <w:u w:val="none"/>
              </w:rPr>
            </w:pPr>
          </w:p>
        </w:tc>
      </w:tr>
      <w:tr w14:paraId="6321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7CEA">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BA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32.完善企业信用修复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1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信用修复咨询、申诉工作，积极引导企业进行信用修复。按照相关法律法规，对符合条件的失信企业，实现“能修尽修”“应修必修”。积极配合上级市场监管、税务等部门对法院裁定批准重整计划的企业信用修复申请及时办理。</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F7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BB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区市场监管局、区税务局等相关单位，各镇街、花湖开发区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0A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6F0A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60B6">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690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33.加大包容审慎监管力度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6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DA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开展“加强行政执法监督优化法治化营商环境”专项行动，坚决整治“一刀切”“运动式”执法。充分发挥行政执法监督职能，通过行政执法监督程序严肃查处未经法定程序要求市场主体普遍停产停业的行政行为。持续开展涉市场主体案件“少捕慎诉慎押”专项监督。</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7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区司法局、区公安分局、区检察院</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AF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区直各行政执法单位，各镇街、花湖开发区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46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17EB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5311">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ADB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34.积极推进“互联网+监管”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7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AA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充分运用人工智能、区块链等新技术，推行以数据监测、远程监管、预警防控为特征的“非接触式监管”。</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33F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0A8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区市场监管局、区司法局、区发改经信局及各相关执法单位，各镇街、花湖开发区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AAC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40C6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A1CB">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FAD1">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85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市信用平台推行信用监管，结合国办信用分类信息和本区红黑名单开展信用监管；在“互联网+监管”系统内建设统一的“双随机、一公开”监管工作模块，实现跨部门联合随机抽查，全程信息化记录和管理。</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58BD">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A5F8">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2FB8">
            <w:pPr>
              <w:jc w:val="both"/>
              <w:rPr>
                <w:rFonts w:hint="eastAsia" w:ascii="宋体" w:hAnsi="宋体" w:eastAsia="宋体" w:cs="宋体"/>
                <w:i w:val="0"/>
                <w:iCs w:val="0"/>
                <w:color w:val="000000"/>
                <w:sz w:val="20"/>
                <w:szCs w:val="20"/>
                <w:u w:val="none"/>
              </w:rPr>
            </w:pPr>
          </w:p>
        </w:tc>
      </w:tr>
      <w:tr w14:paraId="6B4F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E42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（九）提升跨境贸易便利化水平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028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35.探索开展科研物资跨境自由流动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FD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配合上级部门制定跨境科研物资正面清单，对正面清单列明的科研设备、科研样本、试验试剂、耗材等科研物资（纳入出入境特殊物品风险管理的除外）实行单位事先承诺申报、海关便利化通关的管理模式。</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D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85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鄂州海关，各镇街、花湖开发区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EC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2091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1349">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E1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36.拓展单一窗口平台“外贸+金融”功能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40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支持和鼓励银行通过“单一窗口”平台，为企业办理线上贸易外汇收支业务。</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5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区发改经信局、鄂州海关</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2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C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3985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08FD">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27D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37.大力推进多式联运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F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54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持续推进多式联运标准化器具循环利用标准实施，加大供应链物流标准化建设力度。推动公路大宗货物运输向水路、铁路转移，加快构建以水路、铁路为主体的大容量、集约化绿色低碳经济的货运网络体系。</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A7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0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4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F76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AB0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（十）进一步优化涉税服务</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C3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38.压缩纳税时间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541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探索建立“容缺快办”平台，所有审批事项由税务部门内部网上即时流转、快速审批、急速办结；非即办事项中，10分钟即办率达到80%，1小时内即办率达到100%。</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5D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DC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区市场监管局、区财政局、区人社局、区医保局等相关单位，各镇街、花湖开发区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B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968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2151">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76C6">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BD86">
            <w:pPr>
              <w:jc w:val="center"/>
              <w:rPr>
                <w:rFonts w:hint="eastAsia" w:ascii="宋体" w:hAnsi="宋体" w:eastAsia="宋体" w:cs="宋体"/>
                <w:i w:val="0"/>
                <w:iCs w:val="0"/>
                <w:color w:val="000000"/>
                <w:sz w:val="20"/>
                <w:szCs w:val="20"/>
                <w:u w:val="none"/>
              </w:rPr>
            </w:pPr>
          </w:p>
        </w:tc>
        <w:tc>
          <w:tcPr>
            <w:tcW w:w="4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090D">
            <w:pPr>
              <w:jc w:val="both"/>
              <w:rPr>
                <w:rFonts w:hint="eastAsia" w:ascii="宋体" w:hAnsi="宋体" w:eastAsia="宋体" w:cs="宋体"/>
                <w:i w:val="0"/>
                <w:iCs w:val="0"/>
                <w:color w:val="000000"/>
                <w:sz w:val="20"/>
                <w:szCs w:val="20"/>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8CB2D">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84F5">
            <w:pPr>
              <w:jc w:val="center"/>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CB2C">
            <w:pPr>
              <w:jc w:val="center"/>
              <w:rPr>
                <w:rFonts w:hint="eastAsia" w:ascii="宋体" w:hAnsi="宋体" w:eastAsia="宋体" w:cs="宋体"/>
                <w:i w:val="0"/>
                <w:iCs w:val="0"/>
                <w:color w:val="000000"/>
                <w:sz w:val="20"/>
                <w:szCs w:val="20"/>
                <w:u w:val="none"/>
              </w:rPr>
            </w:pPr>
          </w:p>
        </w:tc>
      </w:tr>
      <w:tr w14:paraId="220E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87EE">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BD52">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1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FE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搭建远程视频连线平台，在办税服务厅专设视频工作室，实现90%以上业务“不见面”办理。</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4880">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9353">
            <w:pPr>
              <w:jc w:val="center"/>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7136">
            <w:pPr>
              <w:jc w:val="center"/>
              <w:rPr>
                <w:rFonts w:hint="eastAsia" w:ascii="宋体" w:hAnsi="宋体" w:eastAsia="宋体" w:cs="宋体"/>
                <w:i w:val="0"/>
                <w:iCs w:val="0"/>
                <w:color w:val="000000"/>
                <w:sz w:val="20"/>
                <w:szCs w:val="20"/>
                <w:u w:val="none"/>
              </w:rPr>
            </w:pPr>
          </w:p>
        </w:tc>
      </w:tr>
      <w:tr w14:paraId="660F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A368">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52B1">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FC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市场主体税务登记前置服务，加大税务和市场监管部门信息实时共享，企业办理营业执照后税务部门2天内上门服务，辅导“套餐式办税”，实现包括税务登记在内的13项业务0.5小时内全部办结。推动多税合一申报，纳税人年纳税次数压减至5次以内。</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B51C">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9E93">
            <w:pPr>
              <w:jc w:val="center"/>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2B0B">
            <w:pPr>
              <w:jc w:val="center"/>
              <w:rPr>
                <w:rFonts w:hint="eastAsia" w:ascii="宋体" w:hAnsi="宋体" w:eastAsia="宋体" w:cs="宋体"/>
                <w:i w:val="0"/>
                <w:iCs w:val="0"/>
                <w:color w:val="000000"/>
                <w:sz w:val="20"/>
                <w:szCs w:val="20"/>
                <w:u w:val="none"/>
              </w:rPr>
            </w:pPr>
          </w:p>
        </w:tc>
      </w:tr>
      <w:tr w14:paraId="1986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8036">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4105">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B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41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转变税收征管方式，将纳税人自主发起的涉税事项全部归口到固定办税服务厅办理，业务受理和反馈出件均在办税窗口完成，避免纳税人多头跑、重复跑，实现办税事项“立等可取”。</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D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5E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区直各相关单位，各镇街、花湖开发区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78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A03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B9D1">
            <w:pPr>
              <w:jc w:val="center"/>
              <w:rPr>
                <w:rFonts w:hint="eastAsia" w:ascii="宋体" w:hAnsi="宋体" w:eastAsia="宋体" w:cs="宋体"/>
                <w:b/>
                <w:bCs/>
                <w:i w:val="0"/>
                <w:iCs w:val="0"/>
                <w:color w:val="000000"/>
                <w:sz w:val="20"/>
                <w:szCs w:val="20"/>
                <w:u w:val="none"/>
              </w:rPr>
            </w:pP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39119E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39.加大实施减税降费“组合拳”力度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0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94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落实各项减税降费政策，进一步减轻企业税费负担。持续优化事前精准推送、事中智能辅导、事后服务评价纳税服务体系，帮助纳税人缴费人便捷了解政策，简化办理流程，提高办理效率，推动直达快享，确保符合条件的纳税人缴费人应知尽知、应享尽享，充分释放税费支持政策效应。</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4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8F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3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1406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D5F8">
            <w:pPr>
              <w:jc w:val="center"/>
              <w:rPr>
                <w:rFonts w:hint="eastAsia" w:ascii="宋体" w:hAnsi="宋体" w:eastAsia="宋体" w:cs="宋体"/>
                <w:b/>
                <w:bCs/>
                <w:i w:val="0"/>
                <w:iCs w:val="0"/>
                <w:color w:val="000000"/>
                <w:sz w:val="20"/>
                <w:szCs w:val="20"/>
                <w:u w:val="none"/>
              </w:rPr>
            </w:pP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647AC9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40.打造涉企保证金最优区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F0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照湖北省涉企保证金目录清单，全面开展自查，全面清理不规范、不合理、可收可不收、收取比例过高的涉企保证金事项，依法依规予以取消、降低收取标准，实现涉企保证金事项和金额“应减必减”“可减必减”。严格落实涉企保证金目录清单制度，坚决制止清单之外乱收费行为。构建依信用等级分类收取机制，鼓励对信用良好的企业免收保证金，对以保函保单方式收取保证金的，引导金融机构下调保函保单手续费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15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EA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10B6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FF31">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9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41.大力推广“非接触式”办税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C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2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优化电子税务局和“楚税通”系统应用功能，不断扩大“非接触式”办税缴费覆盖面，进一步提升纳税人缴费人办税缴费的便利度和获得感。编写233项“非接触式”办税清单高频业务操作指引，同步逐一通过短信发送给对应纳税人，确保纳税人知晓“非接触式”办税清单以及具体网上办理流程。</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E1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F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4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376E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D410">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4D35">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0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持续开展纳税人学堂，依据“非接触式”办税率较低的高频业务开展线上培训指导；加强政策宣传和操作辅导，积极稳妥做好全面数字化的电子发票推行应用工作。</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B222">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5868">
            <w:pPr>
              <w:jc w:val="center"/>
              <w:rPr>
                <w:rFonts w:hint="eastAsia" w:ascii="宋体" w:hAnsi="宋体" w:eastAsia="宋体" w:cs="宋体"/>
                <w:i w:val="0"/>
                <w:iCs w:val="0"/>
                <w:color w:val="000000"/>
                <w:sz w:val="20"/>
                <w:szCs w:val="20"/>
                <w:u w:val="none"/>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D9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5F5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9EC0">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FCA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42.提升出口退税智能申报水平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3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企业出口退税办理流程，企业通过税务信息系统、国际贸易“单一窗口”申报出口退税时，系统自动调用出口货物报关单和购进出口货物发票信息。探索出口退税“信易退”模式，建立退税信用评价指标体系、构建联动工作机制和加强退税全流程监控，大幅压缩退税时间，提高退税工作效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区税务局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0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9A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364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7DE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（十一）加大信贷政策落实力度</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8E6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43.发挥货币政策工具对个体工商户支持带动作用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B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0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引导辖区商业银行运用好降低存款准备金率释放的资金，加大对我区个体工商户的信贷支持。</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3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区金融办</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B1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辖区内各商业银行等相关单位，各镇街、花湖开发区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A3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60B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A893">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7FC1">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9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21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运用支农支小再贷款、普惠小微贷款支持工具等政策工具，引导符合条件的地方法人银行持续增加对我区个体工商户的信贷投放。鼓励辖区商业银行将贷款市场报价利率（LPR）内嵌到信贷产品定价中，进一步推动降低个体工商户综合融资成本。</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C61D">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1DE4">
            <w:pPr>
              <w:jc w:val="center"/>
              <w:rPr>
                <w:rFonts w:hint="eastAsia" w:ascii="宋体" w:hAnsi="宋体" w:eastAsia="宋体" w:cs="宋体"/>
                <w:i w:val="0"/>
                <w:iCs w:val="0"/>
                <w:color w:val="000000"/>
                <w:sz w:val="20"/>
                <w:szCs w:val="20"/>
                <w:u w:val="none"/>
              </w:rPr>
            </w:pP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3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0AF3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148B">
            <w:pPr>
              <w:jc w:val="center"/>
              <w:rPr>
                <w:rFonts w:hint="eastAsia" w:ascii="宋体" w:hAnsi="宋体" w:eastAsia="宋体" w:cs="宋体"/>
                <w:b/>
                <w:bCs/>
                <w:i w:val="0"/>
                <w:iCs w:val="0"/>
                <w:color w:val="000000"/>
                <w:sz w:val="20"/>
                <w:szCs w:val="20"/>
                <w:u w:val="none"/>
              </w:rPr>
            </w:pP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0407E2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44.推动金融系统减费让利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3EA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励银行为个体工商户在同一银行开立的首个（或指定一个）单位结算账户开户手续费实行不低于5折优惠，免收单位结算账户管理费和年费，对一定金额以下的对公跨行转账汇款实行收费优惠，取消支票工本费、挂失费，取消本票和银行汇票手续费、工本费、挂失费。按照国家政策要求，对民营企业债券融资交易费用能免尽免。落实政府性融资担保机构减费让利政策，执行最大幅度优惠。提高小微企业中长期贷款占比，缓解短期内“还旧贷、续新贷”压力。</w:t>
            </w:r>
          </w:p>
        </w:tc>
        <w:tc>
          <w:tcPr>
            <w:tcW w:w="1195" w:type="dxa"/>
            <w:tcBorders>
              <w:top w:val="nil"/>
              <w:left w:val="single" w:color="000000" w:sz="4" w:space="0"/>
              <w:bottom w:val="single" w:color="000000" w:sz="4" w:space="0"/>
              <w:right w:val="single" w:color="000000" w:sz="4" w:space="0"/>
            </w:tcBorders>
            <w:shd w:val="clear" w:color="auto" w:fill="auto"/>
            <w:vAlign w:val="center"/>
          </w:tcPr>
          <w:p w14:paraId="1FBB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区金融办</w:t>
            </w:r>
          </w:p>
        </w:tc>
        <w:tc>
          <w:tcPr>
            <w:tcW w:w="3179" w:type="dxa"/>
            <w:tcBorders>
              <w:top w:val="nil"/>
              <w:left w:val="single" w:color="000000" w:sz="4" w:space="0"/>
              <w:bottom w:val="single" w:color="000000" w:sz="4" w:space="0"/>
              <w:right w:val="single" w:color="000000" w:sz="4" w:space="0"/>
            </w:tcBorders>
            <w:shd w:val="clear" w:color="auto" w:fill="auto"/>
            <w:vAlign w:val="center"/>
          </w:tcPr>
          <w:p w14:paraId="4A826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区财政局、辖区内各商业银行等相关单位，各镇街、花湖开发区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72B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58F4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8DAC">
            <w:pPr>
              <w:jc w:val="center"/>
              <w:rPr>
                <w:rFonts w:hint="eastAsia" w:ascii="宋体" w:hAnsi="宋体" w:eastAsia="宋体" w:cs="宋体"/>
                <w:b/>
                <w:bCs/>
                <w:i w:val="0"/>
                <w:iCs w:val="0"/>
                <w:color w:val="000000"/>
                <w:sz w:val="20"/>
                <w:szCs w:val="20"/>
                <w:u w:val="none"/>
              </w:rPr>
            </w:pP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6D7670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45.提高单笔信用担保业务比重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B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5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励担保公司加大推广单笔、首担业务和信用担保业务力度，不断完善信用担保条件下的风险管控能力和水平，切实提升小微企业融资获得感。鼓励金融机构加大与担保公司开展“4321”新型政银担业务合作，探索开展符合条件的“见保即贷”、“见贷即保”的“总对总”业务新模式。</w:t>
            </w:r>
          </w:p>
        </w:tc>
        <w:tc>
          <w:tcPr>
            <w:tcW w:w="1195" w:type="dxa"/>
            <w:tcBorders>
              <w:top w:val="nil"/>
              <w:left w:val="single" w:color="000000" w:sz="4" w:space="0"/>
              <w:bottom w:val="single" w:color="000000" w:sz="4" w:space="0"/>
              <w:right w:val="single" w:color="000000" w:sz="4" w:space="0"/>
            </w:tcBorders>
            <w:shd w:val="clear" w:color="auto" w:fill="auto"/>
            <w:vAlign w:val="center"/>
          </w:tcPr>
          <w:p w14:paraId="681F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区金融办</w:t>
            </w:r>
          </w:p>
        </w:tc>
        <w:tc>
          <w:tcPr>
            <w:tcW w:w="3179" w:type="dxa"/>
            <w:tcBorders>
              <w:top w:val="nil"/>
              <w:left w:val="single" w:color="000000" w:sz="4" w:space="0"/>
              <w:bottom w:val="single" w:color="000000" w:sz="4" w:space="0"/>
              <w:right w:val="single" w:color="000000" w:sz="4" w:space="0"/>
            </w:tcBorders>
            <w:shd w:val="clear" w:color="auto" w:fill="auto"/>
            <w:vAlign w:val="center"/>
          </w:tcPr>
          <w:p w14:paraId="78E96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辖区内各商业银行等相关单位，各镇街、花湖开发区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C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0456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A401">
            <w:pPr>
              <w:jc w:val="center"/>
              <w:rPr>
                <w:rFonts w:hint="eastAsia" w:ascii="宋体" w:hAnsi="宋体" w:eastAsia="宋体" w:cs="宋体"/>
                <w:b/>
                <w:bCs/>
                <w:i w:val="0"/>
                <w:iCs w:val="0"/>
                <w:color w:val="000000"/>
                <w:sz w:val="20"/>
                <w:szCs w:val="20"/>
                <w:u w:val="none"/>
              </w:rPr>
            </w:pP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75B35A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46.探索设立金融综合服务中心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4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D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调配合建立金融综合服务中心，逐步完善确权融资、知识产权质押融资、资本市场融资等融资功能，鼓励金融机构与地方金融组织开展服务中心常态化驻点服务。各行业主管部门向金融机构精准提供餐饮、零售、旅游、交通运输等行业小微企业和个体工商户融资需求名单，便利金融机构优先支持困难企业。推动全区范围内金融机构分类别、分批次接入人民银行征信系统，扩大征信系统机构覆盖面。</w:t>
            </w:r>
          </w:p>
        </w:tc>
        <w:tc>
          <w:tcPr>
            <w:tcW w:w="1195" w:type="dxa"/>
            <w:tcBorders>
              <w:top w:val="nil"/>
              <w:left w:val="single" w:color="000000" w:sz="4" w:space="0"/>
              <w:bottom w:val="single" w:color="000000" w:sz="4" w:space="0"/>
              <w:right w:val="single" w:color="000000" w:sz="4" w:space="0"/>
            </w:tcBorders>
            <w:shd w:val="clear" w:color="auto" w:fill="auto"/>
            <w:vAlign w:val="center"/>
          </w:tcPr>
          <w:p w14:paraId="4493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区金融办</w:t>
            </w:r>
          </w:p>
        </w:tc>
        <w:tc>
          <w:tcPr>
            <w:tcW w:w="3179" w:type="dxa"/>
            <w:tcBorders>
              <w:top w:val="nil"/>
              <w:left w:val="single" w:color="000000" w:sz="4" w:space="0"/>
              <w:bottom w:val="single" w:color="000000" w:sz="4" w:space="0"/>
              <w:right w:val="single" w:color="000000" w:sz="4" w:space="0"/>
            </w:tcBorders>
            <w:shd w:val="clear" w:color="auto" w:fill="auto"/>
            <w:vAlign w:val="center"/>
          </w:tcPr>
          <w:p w14:paraId="6DCA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辖区内各商业银行、小额贷款公司等金融机构，各镇街、花湖开发区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E9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2EC7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5CEF">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CF6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47.推行金融链长制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0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C4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焦我区重点产业链进行“整链授信”，发展供应链金融，按照“金融链长制+主办行”模式，强化银企对接，推动银行机构差异化做好建档、评级、授信等工作。对标全国全省一流，不断提高企业融资便利度，压减融资时间。</w:t>
            </w:r>
          </w:p>
        </w:tc>
        <w:tc>
          <w:tcPr>
            <w:tcW w:w="1195" w:type="dxa"/>
            <w:tcBorders>
              <w:top w:val="nil"/>
              <w:left w:val="single" w:color="000000" w:sz="4" w:space="0"/>
              <w:bottom w:val="single" w:color="000000" w:sz="4" w:space="0"/>
              <w:right w:val="single" w:color="000000" w:sz="4" w:space="0"/>
            </w:tcBorders>
            <w:shd w:val="clear" w:color="auto" w:fill="auto"/>
            <w:vAlign w:val="center"/>
          </w:tcPr>
          <w:p w14:paraId="65DC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区金融办</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98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4B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5781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6C0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（十二）优化用水用气报装服务</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A90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48.优化获得用水服务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C3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企业网上报装的，实行“申报1个环节、零等待、零费用、零材料、零跑腿”（“10000”标准）；由工改平台按企业需求推送水电气并联报装的，实行“五零”标准。</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B2D2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978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市水务集团公司、区住建局、区自然资源规划分局、区公安分局等相关单位，各镇街、花湖开发区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564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4DB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AF98">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7F03">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C3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供水单位按照项目实际情况实施外线工程，实现外线施工到装表通水“无缝衔接”。实施“先通水后验收”信任承诺制，在用水外线工程完成后同步安装水表及通水，无需用水企业参与。</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1A46">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F93CD">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DBE6">
            <w:pPr>
              <w:jc w:val="both"/>
              <w:rPr>
                <w:rFonts w:hint="eastAsia" w:ascii="宋体" w:hAnsi="宋体" w:eastAsia="宋体" w:cs="宋体"/>
                <w:i w:val="0"/>
                <w:iCs w:val="0"/>
                <w:color w:val="000000"/>
                <w:sz w:val="20"/>
                <w:szCs w:val="20"/>
                <w:u w:val="none"/>
              </w:rPr>
            </w:pPr>
          </w:p>
        </w:tc>
      </w:tr>
      <w:tr w14:paraId="7595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6527B">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4D7C">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21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跨路段的外线工程实行部门并联审批，由供水单位与相关部门协商实行告知承诺制施工。</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D14E">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94F7">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6B98">
            <w:pPr>
              <w:jc w:val="both"/>
              <w:rPr>
                <w:rFonts w:hint="eastAsia" w:ascii="宋体" w:hAnsi="宋体" w:eastAsia="宋体" w:cs="宋体"/>
                <w:i w:val="0"/>
                <w:iCs w:val="0"/>
                <w:color w:val="000000"/>
                <w:sz w:val="20"/>
                <w:szCs w:val="20"/>
                <w:u w:val="none"/>
              </w:rPr>
            </w:pPr>
          </w:p>
        </w:tc>
      </w:tr>
      <w:tr w14:paraId="6759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B40E">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4E1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49.提升用水便利度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6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摸清供水管网底数及漏损现状，实施供水管网改造工程、推动供水管网分区计量工程、压力调控工程，开展供水管网智能化建设工程，切实降低供水管网漏损率；</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D4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BF9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市水务集团公司、区住建局、区自然资源规划分局、区公安分局等相关单位，各镇街、花湖开发区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47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4DB7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B109">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7426">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E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97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强化供水智能监测，实施对城区水质监测、企业等用水大户水量、水压实时监测，及时发现管网漏点和用户表内异常，保证公共供水管网水压正常和漏水及时发现，减少用户漏水损失。</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4756">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E8FB">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8135">
            <w:pPr>
              <w:jc w:val="both"/>
              <w:rPr>
                <w:rFonts w:hint="eastAsia" w:ascii="宋体" w:hAnsi="宋体" w:eastAsia="宋体" w:cs="宋体"/>
                <w:i w:val="0"/>
                <w:iCs w:val="0"/>
                <w:color w:val="000000"/>
                <w:sz w:val="20"/>
                <w:szCs w:val="20"/>
                <w:u w:val="none"/>
              </w:rPr>
            </w:pPr>
          </w:p>
        </w:tc>
      </w:tr>
      <w:tr w14:paraId="26E3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2985">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22C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50.优化获得用气服务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F0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与获得用水用电同步，企业网上报装的，实行“10000”标准；由工改平台推送的，实行“五零”标准。</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51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B2C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市安泰天然气公司，各镇街、花湖开发区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E4A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BF0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0686">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16F0">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E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禁止向企业收取用户红线以外工程费用。</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B1E2">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7E92">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1CE0">
            <w:pPr>
              <w:jc w:val="both"/>
              <w:rPr>
                <w:rFonts w:hint="eastAsia" w:ascii="宋体" w:hAnsi="宋体" w:eastAsia="宋体" w:cs="宋体"/>
                <w:i w:val="0"/>
                <w:iCs w:val="0"/>
                <w:color w:val="000000"/>
                <w:sz w:val="20"/>
                <w:szCs w:val="20"/>
                <w:u w:val="none"/>
              </w:rPr>
            </w:pPr>
          </w:p>
        </w:tc>
      </w:tr>
      <w:tr w14:paraId="3B1B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9013">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D87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51.推进智慧燃气报装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2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推行“智慧燃气”建设，燃气服务“一站式”办理，持续提高网上办理、在线办理能力。</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3BC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948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市安泰天然气公司，各镇街、花湖开发区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136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24E6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A986">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85C9">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9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C9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政务服务网、鄂汇办APP、工改平台与燃气企业自建系统对接，扩大网办渠道。通过智能物联表安装提高终端智能化水平，升级网上营业厅功能模块服务事项，使报装、维护、缴费、开票等事项一网通办、一事联办。</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43FE">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C441">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28E2">
            <w:pPr>
              <w:jc w:val="both"/>
              <w:rPr>
                <w:rFonts w:hint="eastAsia" w:ascii="宋体" w:hAnsi="宋体" w:eastAsia="宋体" w:cs="宋体"/>
                <w:i w:val="0"/>
                <w:iCs w:val="0"/>
                <w:color w:val="000000"/>
                <w:sz w:val="20"/>
                <w:szCs w:val="20"/>
                <w:u w:val="none"/>
              </w:rPr>
            </w:pPr>
          </w:p>
        </w:tc>
      </w:tr>
      <w:tr w14:paraId="6FD6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3F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（十三）提高获得电力水平</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1570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52.优化获得用电服务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E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获得用水用气同步，企业网上报装的，实行“10000”标准；由工改平台推送的，实行“五零”标准。全区高压用电报装容量1250千伏安及以下用户，建筑区划红线外用电工程“零投资”，将小微企业用电报装“零投资”容量提升至200千瓦。</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0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区供电公司、区发改经信局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25A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617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3C04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E3BB">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2FB5">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E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F1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实行并联审批、限时办理，一般电力接入客户并联审批时限压减至3个工作日内。其中，穿越城市道路不超过40米，线路长度不超过1000米的用电接入工程采用告知承诺备案制。</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7BFF">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8566">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EC87">
            <w:pPr>
              <w:jc w:val="both"/>
              <w:rPr>
                <w:rFonts w:hint="eastAsia" w:ascii="宋体" w:hAnsi="宋体" w:eastAsia="宋体" w:cs="宋体"/>
                <w:i w:val="0"/>
                <w:iCs w:val="0"/>
                <w:color w:val="000000"/>
                <w:sz w:val="20"/>
                <w:szCs w:val="20"/>
                <w:u w:val="none"/>
              </w:rPr>
            </w:pPr>
          </w:p>
        </w:tc>
      </w:tr>
      <w:tr w14:paraId="628B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F57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9DAD">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6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7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出低压“集中受理、审办分离”模式，实现“线上一口受理、现场接触一次，用户一次不用跑”，压减平均接电时间，实现低压居民1.5个工作日、低压非居民（无外部配套工程）3个工作日、低压非居民（有外部配套工程）9个工作日、高压用户15个工作日（不含用户自建用电工程）。</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区供电公司</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E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08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5ACE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D982">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E97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53.大力推进转供电改革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2D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全面公示非电网直供电价格，严厉整治在电费中违规加收其他费用的行为。</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B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区发改经信局、区市场监管局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8E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区供电公司，各镇街、花湖开发区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BE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41FC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286C">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BD40">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F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AC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常态化核查转供电主体向终端用户收取电费公示情况，核实转供电主体信息和电费收取情况，按照“一户一档”的标准建立工作台账，实现治理无空白、全覆盖。</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A89B">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965B">
            <w:pPr>
              <w:jc w:val="center"/>
              <w:rPr>
                <w:rFonts w:hint="eastAsia" w:ascii="宋体" w:hAnsi="宋体" w:eastAsia="宋体" w:cs="宋体"/>
                <w:i w:val="0"/>
                <w:iCs w:val="0"/>
                <w:color w:val="000000"/>
                <w:sz w:val="20"/>
                <w:szCs w:val="20"/>
                <w:u w:val="none"/>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2D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BE0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59E9">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B033">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8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50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深入推进“转改直”，推动直供电户表改造，稳步减少存量转供电，严格控制新增转供电。</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835C">
            <w:pPr>
              <w:jc w:val="center"/>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D3D7">
            <w:pPr>
              <w:jc w:val="center"/>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8699">
            <w:pPr>
              <w:jc w:val="both"/>
              <w:rPr>
                <w:rFonts w:hint="eastAsia" w:ascii="宋体" w:hAnsi="宋体" w:eastAsia="宋体" w:cs="宋体"/>
                <w:i w:val="0"/>
                <w:iCs w:val="0"/>
                <w:color w:val="000000"/>
                <w:sz w:val="20"/>
                <w:szCs w:val="20"/>
                <w:u w:val="none"/>
              </w:rPr>
            </w:pPr>
          </w:p>
        </w:tc>
      </w:tr>
      <w:tr w14:paraId="03D3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0017">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2035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54.提升供电可靠性和便利度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3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88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不停电作业信息平台，推广不停电作业移动作业，逐步打通与其他业务系统的数据关联，实现不停电作业需求申请、审批、受理及工单派发、执行的全线上办理，推动实现配网各项施工作业期间客户停电零感知。</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38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区供电公司、区发改经信局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7E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24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34B6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DC08">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CE7B">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3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23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全年用户平均停电时长压降至6.34小时，故障停电次数压减30%。</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7538">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C3B1">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641B">
            <w:pPr>
              <w:jc w:val="both"/>
              <w:rPr>
                <w:rFonts w:hint="eastAsia" w:ascii="宋体" w:hAnsi="宋体" w:eastAsia="宋体" w:cs="宋体"/>
                <w:i w:val="0"/>
                <w:iCs w:val="0"/>
                <w:color w:val="000000"/>
                <w:sz w:val="20"/>
                <w:szCs w:val="20"/>
                <w:u w:val="none"/>
              </w:rPr>
            </w:pPr>
          </w:p>
        </w:tc>
      </w:tr>
      <w:tr w14:paraId="242B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A8D7">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219E">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B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B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创新实施“线上办电”、“刷脸办电”、“零证办电”、“信用办电”、“亮码办电”等业务模式。</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D217">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22C1">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D35E">
            <w:pPr>
              <w:jc w:val="both"/>
              <w:rPr>
                <w:rFonts w:hint="eastAsia" w:ascii="宋体" w:hAnsi="宋体" w:eastAsia="宋体" w:cs="宋体"/>
                <w:i w:val="0"/>
                <w:iCs w:val="0"/>
                <w:color w:val="000000"/>
                <w:sz w:val="20"/>
                <w:szCs w:val="20"/>
                <w:u w:val="none"/>
              </w:rPr>
            </w:pPr>
          </w:p>
        </w:tc>
      </w:tr>
      <w:tr w14:paraId="764E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F453">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B6E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55.深化电力市场化改革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77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完善电力市场体系，丰富交易品种，进一步扩大交易范围和交易规模。降低电力市场化交易门槛，支持园区、商业综合体等用电单元统一打包参与市场化交易，通过市场化手段持续降低用电成本。</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区发改经信局、区供电公司</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5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0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7F1C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9380">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337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56.推广水电气网联动报装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3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59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湖北政务服务网和工改平台，通过一个“入口”、一张“表单”完成供水、供电、供气、有线电视、网络通讯的报装申请，根据用户申报需求进行并联推送、提前介入、联合踏勘，实现“一窗受理、一网通办、一同踏勘、一并接入”。</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5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区行政审批局、区住建局、区发改经信局、区农业农村局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6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区公安分局、区自然资源规划分局、区城管局，区供电公司、市水务集团公司、市安泰天然气公司，各镇街、花湖开发区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B9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2023年5月底，长期推进</w:t>
            </w:r>
          </w:p>
        </w:tc>
      </w:tr>
      <w:tr w14:paraId="2C9D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C8F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（十四）提高劳动力市场监管服务质量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C8E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57.加强劳动风险监测预警防控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E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劳动关系预警监测平台建设，从劳动用工、工资发放、社会保险、权益维护、生产安全、稳定经营、组织机制等维度和拖欠工资、欠缴社保、员工纠纷、违法经营等控制点，对影响劳动关系和谐因素进行监测和分级预警。</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9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区人社局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26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区司法局等区直相关单位，各镇街、花湖开发区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12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275F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32B4">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947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59.鼓励企业开展技能培训。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6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76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励企业开展技能培训。对企业新录用九类人员，与企业签订1年以上期限劳动合同、并于签订劳动合同之日起1年内参加由企业依托所属培训机构或政府认定的培训机构开展岗位技能培训的，在取得职业资格证书后给予企业职业培训补贴，补贴标准为就业技能培训补贴标准的50%。</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6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区人社局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299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区财政局、区金融办，各镇街、花湖开发区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087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07F7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1665">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35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60.强化创业政策扶持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9E5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登记失业人员、就业困难人员、高校毕业生等十类城乡劳动者，在我区依法自主创业，符合条件的可申请最高额度不超过20万元的创业担保贷款，10万元及以下的个人创业担保贷款，免除反担保要求；小微企业当年新招用符合条件人员占现有职工比例达到15％的（职工超过100人的占比达到8％的），并于其签订1年以上劳动合同，可申请最高额度不超过500万元的创业担保贷款，按规定给予贴息。毕业5年内的高校毕业生、返乡创业人员、建档立卡脱贫人员、就业困难人员自主创业，符合相应条件的，按规定给予一次性创业补贴。</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92CA">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B33E">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1822">
            <w:pPr>
              <w:jc w:val="both"/>
              <w:rPr>
                <w:rFonts w:hint="eastAsia" w:ascii="宋体" w:hAnsi="宋体" w:eastAsia="宋体" w:cs="宋体"/>
                <w:i w:val="0"/>
                <w:iCs w:val="0"/>
                <w:color w:val="000000"/>
                <w:sz w:val="20"/>
                <w:szCs w:val="20"/>
                <w:u w:val="none"/>
              </w:rPr>
            </w:pPr>
          </w:p>
        </w:tc>
      </w:tr>
      <w:tr w14:paraId="4085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2788">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7D83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61.大力发展“共享用工”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B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E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搭建免费公益性用工服务平台，促进用工对接。组织开展民营企业招聘月等“10＋N”就业服务专项活动，持续举办线上线下招聘活动。</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D2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区人社局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4DF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425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757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D05B">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6EE3">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6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对生产经营暂时困难、稳岗意愿强的企业和因结构调整、转型升级长期停工停产的企业，支持其与符合产业发展方向、短期内用人需求量大的企业开展“共享用工”。</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58F3">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B32A9">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00B3">
            <w:pPr>
              <w:jc w:val="both"/>
              <w:rPr>
                <w:rFonts w:hint="eastAsia" w:ascii="宋体" w:hAnsi="宋体" w:eastAsia="宋体" w:cs="宋体"/>
                <w:i w:val="0"/>
                <w:iCs w:val="0"/>
                <w:color w:val="000000"/>
                <w:sz w:val="20"/>
                <w:szCs w:val="20"/>
                <w:u w:val="none"/>
              </w:rPr>
            </w:pPr>
          </w:p>
        </w:tc>
      </w:tr>
      <w:tr w14:paraId="0A15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917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（十五）加大对中小投资者保护力度</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B51E7">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62.加强中小投资者权益保护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8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36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建立“一企一法官”服务机制，实行员额法官对接联系服务企业。</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区法院</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0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7C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47C4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449B">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3558">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8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23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好“法治体检”活动，主动回应企业司法需求，延伸审判职能，深入企业走访座谈，精准提供普法宣传、释法答疑、结对联络等服务，使企业增强法治意识，提升风险防控能力，从源头上预防和减少纠纷发生。</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29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区法院、区司法局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52F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市直各相关单位，各区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C2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68C3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223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23FD">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23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开展“法促发展”优化营商环境法治宣传行动，多形式深入开展与优化营商环境相关法律法规宣传。</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BE57">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CD76">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E72E">
            <w:pPr>
              <w:jc w:val="both"/>
              <w:rPr>
                <w:rFonts w:hint="eastAsia" w:ascii="宋体" w:hAnsi="宋体" w:eastAsia="宋体" w:cs="宋体"/>
                <w:i w:val="0"/>
                <w:iCs w:val="0"/>
                <w:color w:val="000000"/>
                <w:sz w:val="20"/>
                <w:szCs w:val="20"/>
                <w:u w:val="none"/>
              </w:rPr>
            </w:pPr>
          </w:p>
        </w:tc>
      </w:tr>
      <w:tr w14:paraId="162C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E591">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07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63.大力推行规范柔性执法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D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建立行政执法“三项制度</w:t>
            </w:r>
            <w:bookmarkStart w:id="0" w:name="_GoBack"/>
            <w:bookmarkEnd w:id="0"/>
            <w:r>
              <w:rPr>
                <w:rFonts w:hint="eastAsia" w:ascii="宋体" w:hAnsi="宋体" w:eastAsia="宋体" w:cs="宋体"/>
                <w:i w:val="0"/>
                <w:iCs w:val="0"/>
                <w:color w:val="000000"/>
                <w:kern w:val="0"/>
                <w:sz w:val="20"/>
                <w:szCs w:val="20"/>
                <w:u w:val="none"/>
                <w:lang w:val="en-US" w:eastAsia="zh-CN" w:bidi="ar"/>
              </w:rPr>
              <w:t>”不定期抽查机制，健全行政裁量权基准制度，深入推进“说理式”执法。建立“容错”机制，对一般性轻微违法行为不予处罚或减轻处罚；对“四新经济”企业，除投诉举报、转办交办、专项整治行动等情况外，原则上不进入企业检查；完善包容审慎监管清单，制定“四新经济”企业首次轻微违法行为免罚清单。</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9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6D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区市场监管局及各相关执法单位，各镇街、花湖开发区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CB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2023年6月底，长期推进</w:t>
            </w:r>
          </w:p>
        </w:tc>
      </w:tr>
      <w:tr w14:paraId="6215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016C">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E6CA">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64.持续开展违规收费整治行动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1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巩固涉企违规收费专项整治工作成果，完善协同治理和联合惩戒机制，持续规范收费主体收费行为。不断加强社会和舆论监督，坚决查处乱收费、乱罚款、乱摊派。</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8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02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F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77BA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E39F">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5D4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65.完善涉市场主体案件办理机制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C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加强12309检察服务中心建设。全面推广运用省、市检律衔接平台，为律师代理涉市场主体案件提供更为便捷的服务。建立裁判文书生效证明自动生成和推送机制。</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D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区检察院、区法院</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5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23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46B5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7A89">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8D87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66.严格落实涉企案件经济影响评估制度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5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76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审判机关立案、保全、审理、执行、司法公开、审限管理和检察机关法律监督各环节，对涉案企业生产经营可能受到的影响进行分析、评估并作出有效防范和处置，将司法活动对企业生产经营负面影响降至最低。</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0B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区法院、区司法局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E99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区直行政执法单位，各镇街、花湖开发区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4E9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7A8E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46E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CB64">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6C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探索将涉企案件经济影响评估制度推广至行政执法领域。</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5145">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8FD1">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E430">
            <w:pPr>
              <w:jc w:val="both"/>
              <w:rPr>
                <w:rFonts w:hint="eastAsia" w:ascii="宋体" w:hAnsi="宋体" w:eastAsia="宋体" w:cs="宋体"/>
                <w:i w:val="0"/>
                <w:iCs w:val="0"/>
                <w:color w:val="000000"/>
                <w:sz w:val="20"/>
                <w:szCs w:val="20"/>
                <w:u w:val="none"/>
              </w:rPr>
            </w:pPr>
          </w:p>
        </w:tc>
      </w:tr>
      <w:tr w14:paraId="72CB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CBA9">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0F010">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67.进一步推进落实涉案企业合规改革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8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0A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对符合合规机制适用条件的案件，及时纳入合规程序办理。</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9A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区检察院</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E02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区直行政执法单位，各镇街、花湖开发区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21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4D7D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E37D">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6C43">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2C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需要启动第三方监督评估机制的，交由第三方监督评估机制管理委员会选任组成的第三方监督评估组织，对涉案企业的合规承诺、整改情况进行调查、评估、监督和考察。考察结果作为检察机关依法处理案件的重要参考。</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6158">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E73D">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D709">
            <w:pPr>
              <w:jc w:val="both"/>
              <w:rPr>
                <w:rFonts w:hint="eastAsia" w:ascii="宋体" w:hAnsi="宋体" w:eastAsia="宋体" w:cs="宋体"/>
                <w:i w:val="0"/>
                <w:iCs w:val="0"/>
                <w:color w:val="000000"/>
                <w:sz w:val="20"/>
                <w:szCs w:val="20"/>
                <w:u w:val="none"/>
              </w:rPr>
            </w:pPr>
          </w:p>
        </w:tc>
      </w:tr>
      <w:tr w14:paraId="7F27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28A2">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391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68.完善保障中小企业款项支付机制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C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A2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保障中小企业款项支付、防范和化解拖欠中小企业账款有关规定，对拒绝或者延迟支付中小企业款项的机关、事业单位，严格采取压缩非刚性支出等限制措施，加大问责惩处力度。推动政府部门、事业单位、大型企业及时支付采购中小企业货物、工程、服务的账款，从源头防范形成“三角债”。</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5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56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03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6F42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E526">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60AB">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69.探索建立企业合法权益补偿救济机制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6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2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在债务融资、政府采购、招投标、招商引资等领域，针对因政策变化、规划调整而不履行合同约定，造成企业合法利益受损的情形，探索建立补偿救济机制和责任追究制度，维护企业合法权益。</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9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区司法局、区财政局、区自然资源和规划分局、区招商和投资促进中心、区发改经信局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3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区公共资源交易监管局、区公共资源交易中心等相关单位，各镇街、花湖开发区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17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长期推进</w:t>
            </w:r>
          </w:p>
        </w:tc>
      </w:tr>
      <w:tr w14:paraId="5BEE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632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（十六）加大执行合同力度</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C79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70.提升司法审判质效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9F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遵循“人员分类、事务集约、配合顺畅”原则，同类企业、同个企业案件由同一人负责，提高执行质效、缩短执行期限，推动有财产可供执行案件法定期限内结案率达100%。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区法院</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A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2F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0305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02E9">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DE7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71.全面推行全流程网上办案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F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0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优化网上立案、在线庭审等电子化服务，大力推广律师服务、在线服务等平台应用，实现律师服务平台、在线服务平台综合利用率分别达到60％、50％以上，在线庭审方式常态化运行，电子送达率达到80％以上。</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区法院</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2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1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B25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5E7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（十七）深入推进包容普惠创新</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88F6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72.加强创新创业平台建设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1CA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大力实施科技强区战略，创建国家重点实验室。加大区级工程研究中心、产业创新中心、技术创新中心、企业技术中心推进建设力度，争取更多省级创新平台备案，重点突破申报国家级创新平台。</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C6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3B8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区司法局、区财政局、区人社局、区市场监管局、区金融办、区税务局，各镇街、花湖开发区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487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E39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9F21">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BC18">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D07A">
            <w:pPr>
              <w:jc w:val="center"/>
              <w:rPr>
                <w:rFonts w:hint="eastAsia" w:ascii="宋体" w:hAnsi="宋体" w:eastAsia="宋体" w:cs="宋体"/>
                <w:i w:val="0"/>
                <w:iCs w:val="0"/>
                <w:color w:val="000000"/>
                <w:sz w:val="20"/>
                <w:szCs w:val="20"/>
                <w:u w:val="none"/>
              </w:rPr>
            </w:pPr>
          </w:p>
        </w:tc>
        <w:tc>
          <w:tcPr>
            <w:tcW w:w="4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4B01">
            <w:pPr>
              <w:jc w:val="both"/>
              <w:rPr>
                <w:rFonts w:hint="eastAsia" w:ascii="宋体" w:hAnsi="宋体" w:eastAsia="宋体" w:cs="宋体"/>
                <w:i w:val="0"/>
                <w:iCs w:val="0"/>
                <w:color w:val="000000"/>
                <w:sz w:val="20"/>
                <w:szCs w:val="20"/>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FF91">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1669">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1FBC">
            <w:pPr>
              <w:jc w:val="both"/>
              <w:rPr>
                <w:rFonts w:hint="eastAsia" w:ascii="宋体" w:hAnsi="宋体" w:eastAsia="宋体" w:cs="宋体"/>
                <w:i w:val="0"/>
                <w:iCs w:val="0"/>
                <w:color w:val="000000"/>
                <w:sz w:val="20"/>
                <w:szCs w:val="20"/>
                <w:u w:val="none"/>
              </w:rPr>
            </w:pPr>
          </w:p>
        </w:tc>
      </w:tr>
      <w:tr w14:paraId="3DFA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1CD4">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E085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73.提高人才流动便利度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C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8C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励用人单位采取规划咨询、项目合作、挂职兼职、技术咨询、“周末工程师”、“院士专家鄂城行”等多种灵活方式柔性引才，“不求所有、但求所用”，建强我区战略决策、产业布局、规划发展的“智囊团”。</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63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区委组织部、区人社局、区发改经信局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1DC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4EA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5F77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C507">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4610">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E6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持续深化人才发展体制机制改革，健全不唯地域、不求所有、不拘一格的引才育才用才政策体系，同时在人才引进、培养、流动、激励等方面大胆探索。</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A899">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1E29">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B512">
            <w:pPr>
              <w:jc w:val="both"/>
              <w:rPr>
                <w:rFonts w:hint="eastAsia" w:ascii="宋体" w:hAnsi="宋体" w:eastAsia="宋体" w:cs="宋体"/>
                <w:i w:val="0"/>
                <w:iCs w:val="0"/>
                <w:color w:val="000000"/>
                <w:sz w:val="20"/>
                <w:szCs w:val="20"/>
                <w:u w:val="none"/>
              </w:rPr>
            </w:pPr>
          </w:p>
        </w:tc>
      </w:tr>
      <w:tr w14:paraId="605A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9D7A">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108D">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E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FA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持续深化专家教授“科研在武汉、转化在鄂城”的模式，把更多科技成果转化为现实生产力。落实好科研项目“揭榜挂帅”“赛马选人”，以贡献论英雄，以产出论回报。</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9700">
            <w:pPr>
              <w:jc w:val="left"/>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4D5C8">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2008">
            <w:pPr>
              <w:jc w:val="both"/>
              <w:rPr>
                <w:rFonts w:hint="eastAsia" w:ascii="宋体" w:hAnsi="宋体" w:eastAsia="宋体" w:cs="宋体"/>
                <w:i w:val="0"/>
                <w:iCs w:val="0"/>
                <w:color w:val="000000"/>
                <w:sz w:val="20"/>
                <w:szCs w:val="20"/>
                <w:u w:val="none"/>
              </w:rPr>
            </w:pPr>
          </w:p>
        </w:tc>
      </w:tr>
      <w:tr w14:paraId="15F7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78BF">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699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74.加快对外开放平台建设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41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落实外商投资负面清单和准入前国民待遇政策，深化“一站式”服务和投诉处理协调机制，做好外资项目落地、投产经营全流程服务。鼓励和引导外商投资健康产业，年利用外资增幅高于全省平均水平。</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区招商投资促进中心、区发改经信局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6E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E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2996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8F0D">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85C1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75.提高基本公共服务群众满意度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A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80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加强图书馆社区分馆、非遗馆、文化馆建设，推动我区万人城市文化建筑面积、人均拥有公共图书馆藏书量达到全省前列。</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EA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区文旅局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95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E76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49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5B7C2">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AF90">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C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2023年新建改扩建公办幼儿园，实施义务教育学校薄弱环节改善与能力提升工程建设。</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3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区教育局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0A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151F">
            <w:pPr>
              <w:jc w:val="both"/>
              <w:rPr>
                <w:rFonts w:hint="eastAsia" w:ascii="宋体" w:hAnsi="宋体" w:eastAsia="宋体" w:cs="宋体"/>
                <w:i w:val="0"/>
                <w:iCs w:val="0"/>
                <w:color w:val="000000"/>
                <w:sz w:val="20"/>
                <w:szCs w:val="20"/>
                <w:u w:val="none"/>
              </w:rPr>
            </w:pPr>
          </w:p>
        </w:tc>
      </w:tr>
      <w:tr w14:paraId="5556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FB00">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1436">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3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73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合理增设各级各类医疗机构，增加人均床位数达到全省前列。</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E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区卫健局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59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03FE">
            <w:pPr>
              <w:jc w:val="both"/>
              <w:rPr>
                <w:rFonts w:hint="eastAsia" w:ascii="宋体" w:hAnsi="宋体" w:eastAsia="宋体" w:cs="宋体"/>
                <w:i w:val="0"/>
                <w:iCs w:val="0"/>
                <w:color w:val="000000"/>
                <w:sz w:val="20"/>
                <w:szCs w:val="20"/>
                <w:u w:val="none"/>
              </w:rPr>
            </w:pPr>
          </w:p>
        </w:tc>
      </w:tr>
      <w:tr w14:paraId="5642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BD6C">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B523F">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3E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大力推进养老机构护理型床位建设，确保我区失能特困人员集中供养中心护理型床位达到100%。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区民政局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A8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区直各相关单位，各镇街、花湖开发区</w:t>
            </w: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5BD1">
            <w:pPr>
              <w:jc w:val="both"/>
              <w:rPr>
                <w:rFonts w:hint="eastAsia" w:ascii="宋体" w:hAnsi="宋体" w:eastAsia="宋体" w:cs="宋体"/>
                <w:i w:val="0"/>
                <w:iCs w:val="0"/>
                <w:color w:val="000000"/>
                <w:sz w:val="20"/>
                <w:szCs w:val="20"/>
                <w:u w:val="none"/>
              </w:rPr>
            </w:pPr>
          </w:p>
        </w:tc>
      </w:tr>
      <w:tr w14:paraId="2197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F5BE">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61E5">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4F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大力开展城市“疤痕”治理专项行动，持续推进老旧小区改造和智慧停车场建设，提升城市精细化治理水平。</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3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市住建局、市城管委</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2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市自然资源和规划局、交通运输局、市经信局、市公安局、市城控集团，各区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9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B73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E7B1">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ACDC">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76.提高蓝天碧水净土森林覆盖指数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0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加强生态环境监管，创新工作方式，空气、水质、土壤、绿化、生活垃圾处理率等考评指标及改善幅度进入全省前列。</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B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区生态环境分局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8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区发改经信局、区住建局、区自然资源和规划分局、区农业农村局、区城管局，各镇街、花湖开发区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DE9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45C4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BADD">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0D4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77.大力推进多式联运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5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BD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全面推进多式联运集疏运基础设施建设，畅通“铁水公空”网络循环，构建多式联运集疏运体系。</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B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C7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E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1BFF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CA3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（十八）加强政企对接沟通</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71135">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78.构建亲清政商关系</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7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A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设立“鄂城企业家日”等方式，对优秀民营企业和民营企业家予以通报表扬，广泛宣传企业家精神，营造尊重企业家、关爱企业家、支持民营经济发展的浓厚氛围。</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4A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区工商联、区发改经信局</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1C2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区人大常委会办公室、区政府办公室、区委组织部、区委统战部、区卫健局、区教育局等单位，各镇街、花湖开发区</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E2C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2023年8月底，长期推进</w:t>
            </w:r>
          </w:p>
        </w:tc>
      </w:tr>
      <w:tr w14:paraId="772B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C20F">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31AD">
            <w:pPr>
              <w:jc w:val="both"/>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1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组织企业参加市级企业家年会（茶话会、座谈会），释放全力以赴优化企业发展环境的强烈信号，积极收集、回应、反馈企业诉求。</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7227">
            <w:pPr>
              <w:jc w:val="both"/>
              <w:rPr>
                <w:rFonts w:hint="eastAsia" w:ascii="宋体" w:hAnsi="宋体" w:eastAsia="宋体" w:cs="宋体"/>
                <w:i w:val="0"/>
                <w:iCs w:val="0"/>
                <w:color w:val="000000"/>
                <w:sz w:val="20"/>
                <w:szCs w:val="20"/>
                <w:u w:val="none"/>
              </w:rPr>
            </w:pP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C551A">
            <w:pPr>
              <w:jc w:val="both"/>
              <w:rPr>
                <w:rFonts w:hint="eastAsia" w:ascii="宋体" w:hAnsi="宋体" w:eastAsia="宋体" w:cs="宋体"/>
                <w:i w:val="0"/>
                <w:iCs w:val="0"/>
                <w:color w:val="000000"/>
                <w:sz w:val="20"/>
                <w:szCs w:val="20"/>
                <w:u w:val="none"/>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F2C2">
            <w:pPr>
              <w:jc w:val="both"/>
              <w:rPr>
                <w:rFonts w:hint="eastAsia" w:ascii="宋体" w:hAnsi="宋体" w:eastAsia="宋体" w:cs="宋体"/>
                <w:i w:val="0"/>
                <w:iCs w:val="0"/>
                <w:color w:val="000000"/>
                <w:sz w:val="20"/>
                <w:szCs w:val="20"/>
                <w:u w:val="none"/>
              </w:rPr>
            </w:pPr>
          </w:p>
        </w:tc>
      </w:tr>
      <w:tr w14:paraId="049D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96C4">
            <w:pPr>
              <w:jc w:val="center"/>
              <w:rPr>
                <w:rFonts w:hint="eastAsia" w:ascii="宋体" w:hAnsi="宋体" w:eastAsia="宋体" w:cs="宋体"/>
                <w:b/>
                <w:bCs/>
                <w:i w:val="0"/>
                <w:iCs w:val="0"/>
                <w:color w:val="000000"/>
                <w:sz w:val="20"/>
                <w:szCs w:val="20"/>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D5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79.拓宽营商环境社会监督渠道</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4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F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社会各界聘请一批营商环境“观察员”，对全区营商环境进行常态化社会监督。组织开展市场主体营商环境满意度调查。升级鄂城区企业服务直通车平台，优化企业服务流程，落实涉企问题闭环管理，为中小企业提供更多公共服务。</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49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区发改经信局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1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43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59F8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7"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445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（十九）加强舆论宣传</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A2E">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80.强化宣传引导机制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C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1F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深入开展优化营商环境先行区创建工作。开展“营商环境宣传工作先进集体”竞赛活动，大力营造优化营商环境的浓厚氛围，多形式、全方位开展优化营商环境政策宣传解读，提高政策知晓率。持续总结优化营商环境典型经验、复制推广，举办各类主题宣传活动，讲好鄂城营商环境故事。</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CC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区优化办、区委宣传部</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50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区融媒体中心等相关单位，各镇街、花湖开发区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20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0B19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50D7">
            <w:pPr>
              <w:jc w:val="center"/>
              <w:rPr>
                <w:rFonts w:hint="eastAsia" w:ascii="宋体" w:hAnsi="宋体" w:eastAsia="宋体" w:cs="宋体"/>
                <w:b/>
                <w:bCs/>
                <w:i w:val="0"/>
                <w:iCs w:val="0"/>
                <w:color w:val="000000"/>
                <w:sz w:val="20"/>
                <w:szCs w:val="20"/>
                <w:u w:val="none"/>
              </w:rPr>
            </w:pP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72C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81.持续推进督查考核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0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2F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各地各部门应积极主动向纪委监委移交在工作中发现的形式主义、官僚主义等相关问题线索，不得隐瞒、延误。</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C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B0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34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3856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807D">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DD65">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6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15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区纪委监委、区委办（目标办）定期组织开展督查检查，强化执纪监督，对工作推进不力和存在形式主义、官僚主义等问题的，发现一起、处理一起，并督促及时有效解决，形成工作闭环。</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9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区纪委监委机关、区委办（目标办）、区优化办</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D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7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r w14:paraId="0C83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BC17">
            <w:pPr>
              <w:jc w:val="center"/>
              <w:rPr>
                <w:rFonts w:hint="eastAsia" w:ascii="宋体" w:hAnsi="宋体" w:eastAsia="宋体" w:cs="宋体"/>
                <w:b/>
                <w:bCs/>
                <w:i w:val="0"/>
                <w:iCs w:val="0"/>
                <w:color w:val="000000"/>
                <w:sz w:val="20"/>
                <w:szCs w:val="20"/>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44C5">
            <w:pPr>
              <w:jc w:val="center"/>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7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8E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各地各部门结合实际，细化以控制成本为核心优化营商环境的工作举措，持续开展营商环境优化提升，将参与全省营商环境评价结果纳入政治生态分析研判重要内容；区优化办将纳入年度优化营商环境工作考核内容。</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27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区纪委监委机关、区委办（目标办）、区优化办</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90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区直各有关单位，各镇街、花湖开发区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1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2023年12月底，长期推进</w:t>
            </w:r>
          </w:p>
        </w:tc>
      </w:tr>
    </w:tbl>
    <w:p w14:paraId="48BF314C">
      <w:pPr>
        <w:pStyle w:val="2"/>
        <w:rPr>
          <w:rFonts w:hint="default"/>
          <w:lang w:val="en-US" w:eastAsia="zh-CN"/>
        </w:rPr>
        <w:sectPr>
          <w:footerReference r:id="rId3" w:type="default"/>
          <w:type w:val="continuous"/>
          <w:pgSz w:w="16820" w:h="11900" w:orient="landscape"/>
          <w:pgMar w:top="1587" w:right="2098" w:bottom="1474" w:left="1984" w:header="0" w:footer="1565" w:gutter="0"/>
          <w:pgNumType w:fmt="decimal"/>
          <w:cols w:space="0" w:num="1"/>
          <w:rtlGutter w:val="0"/>
          <w:docGrid w:linePitch="0" w:charSpace="0"/>
        </w:sectPr>
      </w:pPr>
    </w:p>
    <w:p w14:paraId="123D36B3">
      <w:pPr>
        <w:keepNext w:val="0"/>
        <w:keepLines w:val="0"/>
        <w:pageBreakBefore w:val="0"/>
        <w:widowControl w:val="0"/>
        <w:kinsoku/>
        <w:wordWrap/>
        <w:overflowPunct/>
        <w:topLinePunct w:val="0"/>
        <w:autoSpaceDE/>
        <w:autoSpaceDN/>
        <w:bidi w:val="0"/>
        <w:adjustRightInd/>
        <w:snapToGrid w:val="0"/>
        <w:spacing w:line="576" w:lineRule="exact"/>
        <w:ind w:firstLine="620"/>
        <w:jc w:val="both"/>
        <w:textAlignment w:val="auto"/>
        <w:rPr>
          <w:rFonts w:hint="default" w:ascii="Times New Roman" w:hAnsi="Times New Roman" w:eastAsia="仿宋_GB2312" w:cs="Times New Roman"/>
          <w:sz w:val="32"/>
          <w:szCs w:val="32"/>
          <w:highlight w:val="none"/>
          <w:lang w:val="en-US" w:eastAsia="zh-CN"/>
        </w:rPr>
      </w:pPr>
    </w:p>
    <w:p w14:paraId="036346C0">
      <w:pPr>
        <w:keepNext w:val="0"/>
        <w:keepLines w:val="0"/>
        <w:pageBreakBefore w:val="0"/>
        <w:widowControl w:val="0"/>
        <w:kinsoku/>
        <w:wordWrap/>
        <w:overflowPunct/>
        <w:topLinePunct w:val="0"/>
        <w:autoSpaceDE/>
        <w:autoSpaceDN/>
        <w:bidi w:val="0"/>
        <w:adjustRightInd/>
        <w:snapToGrid w:val="0"/>
        <w:spacing w:line="576" w:lineRule="exact"/>
        <w:ind w:firstLine="620"/>
        <w:jc w:val="both"/>
        <w:textAlignment w:val="auto"/>
        <w:rPr>
          <w:rFonts w:hint="default" w:ascii="Times New Roman" w:hAnsi="Times New Roman" w:eastAsia="仿宋_GB2312" w:cs="Times New Roman"/>
          <w:sz w:val="32"/>
          <w:szCs w:val="32"/>
          <w:highlight w:val="none"/>
          <w:lang w:val="en-US" w:eastAsia="zh-CN"/>
        </w:rPr>
      </w:pPr>
    </w:p>
    <w:p w14:paraId="6FA815E4">
      <w:pPr>
        <w:keepNext w:val="0"/>
        <w:keepLines w:val="0"/>
        <w:pageBreakBefore w:val="0"/>
        <w:widowControl w:val="0"/>
        <w:kinsoku/>
        <w:wordWrap/>
        <w:overflowPunct/>
        <w:topLinePunct w:val="0"/>
        <w:autoSpaceDE/>
        <w:autoSpaceDN/>
        <w:bidi w:val="0"/>
        <w:adjustRightInd/>
        <w:snapToGrid w:val="0"/>
        <w:spacing w:line="576" w:lineRule="exact"/>
        <w:ind w:firstLine="620"/>
        <w:jc w:val="both"/>
        <w:textAlignment w:val="auto"/>
        <w:rPr>
          <w:rFonts w:hint="default" w:ascii="Times New Roman" w:hAnsi="Times New Roman" w:eastAsia="仿宋_GB2312" w:cs="Times New Roman"/>
          <w:sz w:val="32"/>
          <w:szCs w:val="32"/>
          <w:highlight w:val="none"/>
          <w:lang w:val="en-US" w:eastAsia="zh-CN"/>
        </w:rPr>
      </w:pPr>
    </w:p>
    <w:p w14:paraId="330954E9">
      <w:pPr>
        <w:keepNext w:val="0"/>
        <w:keepLines w:val="0"/>
        <w:pageBreakBefore w:val="0"/>
        <w:widowControl w:val="0"/>
        <w:kinsoku/>
        <w:wordWrap/>
        <w:overflowPunct/>
        <w:topLinePunct w:val="0"/>
        <w:autoSpaceDE/>
        <w:autoSpaceDN/>
        <w:bidi w:val="0"/>
        <w:adjustRightInd/>
        <w:snapToGrid w:val="0"/>
        <w:spacing w:line="576" w:lineRule="exact"/>
        <w:ind w:firstLine="620"/>
        <w:jc w:val="both"/>
        <w:textAlignment w:val="auto"/>
        <w:rPr>
          <w:rFonts w:hint="default" w:ascii="Times New Roman" w:hAnsi="Times New Roman" w:eastAsia="仿宋_GB2312" w:cs="Times New Roman"/>
          <w:sz w:val="32"/>
          <w:szCs w:val="32"/>
          <w:highlight w:val="none"/>
          <w:lang w:val="en-US" w:eastAsia="zh-CN"/>
        </w:rPr>
        <w:sectPr>
          <w:pgSz w:w="16820" w:h="11900" w:orient="landscape"/>
          <w:pgMar w:top="1587" w:right="2098" w:bottom="1474" w:left="1984" w:header="0" w:footer="1565" w:gutter="0"/>
          <w:pgNumType w:fmt="decimal"/>
          <w:cols w:space="0" w:num="1"/>
          <w:rtlGutter w:val="0"/>
          <w:docGrid w:linePitch="0" w:charSpace="0"/>
        </w:sectPr>
      </w:pPr>
    </w:p>
    <w:p w14:paraId="2FB36BB6">
      <w:pPr>
        <w:pStyle w:val="2"/>
        <w:rPr>
          <w:rFonts w:hint="default"/>
          <w:lang w:val="en-US" w:eastAsia="zh-CN"/>
        </w:rPr>
      </w:pPr>
    </w:p>
    <w:p w14:paraId="682F8811">
      <w:pPr>
        <w:rPr>
          <w:rFonts w:hint="default"/>
          <w:lang w:val="en-US" w:eastAsia="zh-CN"/>
        </w:rPr>
      </w:pPr>
    </w:p>
    <w:p w14:paraId="0215C403">
      <w:pPr>
        <w:pStyle w:val="2"/>
        <w:rPr>
          <w:rFonts w:hint="default"/>
          <w:lang w:val="en-US" w:eastAsia="zh-CN"/>
        </w:rPr>
      </w:pPr>
    </w:p>
    <w:p w14:paraId="17035803">
      <w:pPr>
        <w:rPr>
          <w:rFonts w:hint="default"/>
          <w:lang w:val="en-US" w:eastAsia="zh-CN"/>
        </w:rPr>
      </w:pPr>
    </w:p>
    <w:p w14:paraId="1CA836EF">
      <w:pPr>
        <w:pStyle w:val="2"/>
        <w:rPr>
          <w:rFonts w:hint="default"/>
          <w:lang w:val="en-US" w:eastAsia="zh-CN"/>
        </w:rPr>
      </w:pPr>
    </w:p>
    <w:p w14:paraId="19C643B7">
      <w:pPr>
        <w:rPr>
          <w:rFonts w:hint="default"/>
          <w:lang w:val="en-US" w:eastAsia="zh-CN"/>
        </w:rPr>
      </w:pPr>
    </w:p>
    <w:p w14:paraId="3E222926">
      <w:pPr>
        <w:pStyle w:val="2"/>
        <w:rPr>
          <w:rFonts w:hint="default"/>
          <w:lang w:val="en-US" w:eastAsia="zh-CN"/>
        </w:rPr>
      </w:pPr>
    </w:p>
    <w:p w14:paraId="7C560732">
      <w:pPr>
        <w:rPr>
          <w:rFonts w:hint="default"/>
          <w:lang w:val="en-US" w:eastAsia="zh-CN"/>
        </w:rPr>
      </w:pPr>
    </w:p>
    <w:p w14:paraId="7B4E3540">
      <w:pPr>
        <w:pStyle w:val="2"/>
        <w:rPr>
          <w:rFonts w:hint="default"/>
          <w:lang w:val="en-US" w:eastAsia="zh-CN"/>
        </w:rPr>
      </w:pPr>
    </w:p>
    <w:p w14:paraId="73DDD5AF">
      <w:pPr>
        <w:rPr>
          <w:rFonts w:hint="default"/>
          <w:lang w:val="en-US" w:eastAsia="zh-CN"/>
        </w:rPr>
      </w:pPr>
    </w:p>
    <w:p w14:paraId="3032CB9B">
      <w:pPr>
        <w:pStyle w:val="2"/>
        <w:rPr>
          <w:rFonts w:hint="default"/>
          <w:lang w:val="en-US" w:eastAsia="zh-CN"/>
        </w:rPr>
      </w:pPr>
    </w:p>
    <w:p w14:paraId="73B21A36">
      <w:pPr>
        <w:rPr>
          <w:rFonts w:hint="default"/>
          <w:lang w:val="en-US" w:eastAsia="zh-CN"/>
        </w:rPr>
      </w:pPr>
    </w:p>
    <w:p w14:paraId="0860C53E">
      <w:pPr>
        <w:pStyle w:val="2"/>
        <w:rPr>
          <w:rFonts w:hint="default"/>
          <w:lang w:val="en-US" w:eastAsia="zh-CN"/>
        </w:rPr>
      </w:pPr>
    </w:p>
    <w:p w14:paraId="7E506530">
      <w:pPr>
        <w:rPr>
          <w:rFonts w:hint="default"/>
          <w:lang w:val="en-US" w:eastAsia="zh-CN"/>
        </w:rPr>
      </w:pPr>
    </w:p>
    <w:p w14:paraId="6D0142EF">
      <w:pPr>
        <w:pStyle w:val="2"/>
        <w:rPr>
          <w:rFonts w:hint="default"/>
          <w:lang w:val="en-US" w:eastAsia="zh-CN"/>
        </w:rPr>
      </w:pPr>
    </w:p>
    <w:p w14:paraId="4CC6AE05">
      <w:pPr>
        <w:rPr>
          <w:rFonts w:hint="default"/>
          <w:lang w:val="en-US" w:eastAsia="zh-CN"/>
        </w:rPr>
      </w:pPr>
    </w:p>
    <w:p w14:paraId="1D758A3B">
      <w:pPr>
        <w:pStyle w:val="2"/>
        <w:rPr>
          <w:rFonts w:hint="default"/>
          <w:lang w:val="en-US" w:eastAsia="zh-CN"/>
        </w:rPr>
      </w:pPr>
    </w:p>
    <w:p w14:paraId="5C30D15C">
      <w:pPr>
        <w:rPr>
          <w:rFonts w:hint="default"/>
          <w:lang w:val="en-US" w:eastAsia="zh-CN"/>
        </w:rPr>
      </w:pPr>
    </w:p>
    <w:p w14:paraId="6C13639E">
      <w:pPr>
        <w:pStyle w:val="2"/>
        <w:rPr>
          <w:rFonts w:hint="default"/>
          <w:lang w:val="en-US" w:eastAsia="zh-CN"/>
        </w:rPr>
      </w:pPr>
    </w:p>
    <w:p w14:paraId="05A75367">
      <w:pPr>
        <w:rPr>
          <w:rFonts w:hint="default"/>
          <w:lang w:val="en-US" w:eastAsia="zh-CN"/>
        </w:rPr>
      </w:pPr>
    </w:p>
    <w:p w14:paraId="0401C401">
      <w:pPr>
        <w:pStyle w:val="2"/>
        <w:rPr>
          <w:rFonts w:hint="default"/>
          <w:lang w:val="en-US" w:eastAsia="zh-CN"/>
        </w:rPr>
      </w:pPr>
    </w:p>
    <w:p w14:paraId="1FA926B8">
      <w:pPr>
        <w:rPr>
          <w:rFonts w:hint="default"/>
          <w:lang w:val="en-US" w:eastAsia="zh-CN"/>
        </w:rPr>
      </w:pPr>
    </w:p>
    <w:p w14:paraId="29E53D56">
      <w:pPr>
        <w:pStyle w:val="2"/>
        <w:rPr>
          <w:rFonts w:hint="default"/>
          <w:lang w:val="en-US" w:eastAsia="zh-CN"/>
        </w:rPr>
      </w:pPr>
    </w:p>
    <w:p w14:paraId="4A5D671A">
      <w:pPr>
        <w:rPr>
          <w:rFonts w:hint="default"/>
          <w:lang w:val="en-US" w:eastAsia="zh-CN"/>
        </w:rPr>
      </w:pPr>
    </w:p>
    <w:p w14:paraId="4190F36D">
      <w:pPr>
        <w:pStyle w:val="2"/>
        <w:rPr>
          <w:rFonts w:hint="default"/>
          <w:lang w:val="en-US" w:eastAsia="zh-CN"/>
        </w:rPr>
      </w:pPr>
    </w:p>
    <w:p w14:paraId="7D3FF80E">
      <w:pPr>
        <w:rPr>
          <w:rFonts w:hint="default"/>
          <w:lang w:val="en-US" w:eastAsia="zh-CN"/>
        </w:rPr>
      </w:pPr>
    </w:p>
    <w:p w14:paraId="43E3BC2E">
      <w:pPr>
        <w:pStyle w:val="2"/>
        <w:rPr>
          <w:rFonts w:hint="default"/>
          <w:lang w:val="en-US" w:eastAsia="zh-CN"/>
        </w:rPr>
      </w:pPr>
    </w:p>
    <w:p w14:paraId="7EB4922F">
      <w:pPr>
        <w:rPr>
          <w:rFonts w:hint="default"/>
          <w:lang w:val="en-US" w:eastAsia="zh-CN"/>
        </w:rPr>
      </w:pPr>
    </w:p>
    <w:p w14:paraId="0B5853BA">
      <w:pPr>
        <w:pStyle w:val="2"/>
        <w:rPr>
          <w:rFonts w:hint="default"/>
          <w:lang w:val="en-US" w:eastAsia="zh-CN"/>
        </w:rPr>
      </w:pPr>
    </w:p>
    <w:p w14:paraId="0BA34A5B">
      <w:pPr>
        <w:rPr>
          <w:rFonts w:hint="default"/>
          <w:lang w:val="en-US" w:eastAsia="zh-CN"/>
        </w:rPr>
      </w:pPr>
    </w:p>
    <w:p w14:paraId="2BA8CC6B">
      <w:pPr>
        <w:pStyle w:val="2"/>
        <w:rPr>
          <w:rFonts w:hint="default"/>
          <w:lang w:val="en-US" w:eastAsia="zh-CN"/>
        </w:rPr>
      </w:pPr>
    </w:p>
    <w:p w14:paraId="227CE680">
      <w:pPr>
        <w:rPr>
          <w:rFonts w:hint="default"/>
          <w:lang w:val="en-US" w:eastAsia="zh-CN"/>
        </w:rPr>
      </w:pPr>
    </w:p>
    <w:p w14:paraId="51F0368B">
      <w:pPr>
        <w:pStyle w:val="2"/>
        <w:rPr>
          <w:rFonts w:hint="default"/>
          <w:lang w:val="en-US" w:eastAsia="zh-CN"/>
        </w:rPr>
      </w:pPr>
    </w:p>
    <w:p w14:paraId="60A29767">
      <w:pPr>
        <w:rPr>
          <w:rFonts w:hint="default"/>
          <w:lang w:val="en-US" w:eastAsia="zh-CN"/>
        </w:rPr>
      </w:pPr>
    </w:p>
    <w:p w14:paraId="51672737">
      <w:pPr>
        <w:pStyle w:val="2"/>
        <w:rPr>
          <w:rFonts w:hint="default"/>
          <w:lang w:val="en-US" w:eastAsia="zh-CN"/>
        </w:rPr>
      </w:pPr>
    </w:p>
    <w:p w14:paraId="12FCAD54">
      <w:pPr>
        <w:rPr>
          <w:rFonts w:hint="default"/>
          <w:lang w:val="en-US" w:eastAsia="zh-CN"/>
        </w:rPr>
      </w:pPr>
    </w:p>
    <w:p w14:paraId="57F9994E">
      <w:pPr>
        <w:pStyle w:val="2"/>
        <w:rPr>
          <w:rFonts w:hint="default"/>
          <w:lang w:val="en-US" w:eastAsia="zh-CN"/>
        </w:rPr>
      </w:pPr>
    </w:p>
    <w:p w14:paraId="1277CEEC">
      <w:pPr>
        <w:rPr>
          <w:rFonts w:hint="default"/>
          <w:lang w:val="en-US" w:eastAsia="zh-CN"/>
        </w:rPr>
      </w:pPr>
    </w:p>
    <w:p w14:paraId="560DA3A1">
      <w:pPr>
        <w:pStyle w:val="2"/>
        <w:rPr>
          <w:rFonts w:hint="default"/>
          <w:lang w:val="en-US" w:eastAsia="zh-CN"/>
        </w:rPr>
      </w:pPr>
    </w:p>
    <w:p w14:paraId="097F94C4">
      <w:pPr>
        <w:rPr>
          <w:rFonts w:hint="default"/>
          <w:lang w:val="en-US" w:eastAsia="zh-CN"/>
        </w:rPr>
      </w:pPr>
    </w:p>
    <w:p w14:paraId="3595F44E">
      <w:pPr>
        <w:pStyle w:val="2"/>
        <w:rPr>
          <w:rFonts w:hint="default"/>
          <w:lang w:val="en-US" w:eastAsia="zh-CN"/>
        </w:rPr>
      </w:pPr>
    </w:p>
    <w:p w14:paraId="06D1AF85">
      <w:pPr>
        <w:rPr>
          <w:rFonts w:hint="default"/>
          <w:lang w:val="en-US" w:eastAsia="zh-CN"/>
        </w:rPr>
      </w:pPr>
    </w:p>
    <w:p w14:paraId="2FD22DE6">
      <w:pPr>
        <w:pStyle w:val="2"/>
        <w:rPr>
          <w:rFonts w:hint="default"/>
          <w:lang w:val="en-US" w:eastAsia="zh-CN"/>
        </w:rPr>
      </w:pPr>
    </w:p>
    <w:p w14:paraId="79EB22A7">
      <w:pPr>
        <w:rPr>
          <w:rFonts w:hint="default"/>
          <w:lang w:val="en-US" w:eastAsia="zh-CN"/>
        </w:rPr>
      </w:pPr>
    </w:p>
    <w:p w14:paraId="144ACD10">
      <w:pPr>
        <w:pStyle w:val="2"/>
        <w:rPr>
          <w:rFonts w:hint="default"/>
          <w:lang w:val="en-US" w:eastAsia="zh-CN"/>
        </w:rPr>
      </w:pPr>
    </w:p>
    <w:p w14:paraId="2D9B65E2">
      <w:pPr>
        <w:pStyle w:val="2"/>
        <w:ind w:left="0" w:leftChars="0" w:firstLine="0" w:firstLineChars="0"/>
        <w:rPr>
          <w:rFonts w:hint="default"/>
          <w:lang w:val="en-US" w:eastAsia="zh-CN"/>
        </w:rPr>
      </w:pPr>
    </w:p>
    <w:tbl>
      <w:tblPr>
        <w:tblStyle w:val="8"/>
        <w:tblpPr w:leftFromText="180" w:rightFromText="180" w:vertAnchor="text" w:horzAnchor="page" w:tblpX="1734" w:tblpY="2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5"/>
      </w:tblGrid>
      <w:tr w14:paraId="2211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top w:val="single" w:color="auto" w:sz="4" w:space="0"/>
              <w:left w:val="nil"/>
              <w:bottom w:val="single" w:color="auto" w:sz="4" w:space="0"/>
              <w:right w:val="nil"/>
            </w:tcBorders>
          </w:tcPr>
          <w:p w14:paraId="6E960B1E">
            <w:pPr>
              <w:keepNext w:val="0"/>
              <w:keepLines w:val="0"/>
              <w:pageBreakBefore w:val="0"/>
              <w:widowControl w:val="0"/>
              <w:kinsoku/>
              <w:wordWrap/>
              <w:overflowPunct/>
              <w:topLinePunct w:val="0"/>
              <w:autoSpaceDE/>
              <w:autoSpaceDN/>
              <w:bidi w:val="0"/>
              <w:adjustRightInd/>
              <w:snapToGrid/>
              <w:spacing w:line="560" w:lineRule="exact"/>
              <w:ind w:right="0" w:rightChars="0" w:firstLine="280" w:firstLineChars="100"/>
              <w:jc w:val="both"/>
              <w:textAlignment w:val="auto"/>
              <w:outlineLvl w:val="9"/>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kern w:val="2"/>
                <w:sz w:val="28"/>
                <w:szCs w:val="28"/>
                <w:vertAlign w:val="baseline"/>
                <w:lang w:val="en-US" w:eastAsia="zh-CN" w:bidi="ar-SA"/>
              </w:rPr>
              <w:t>鄂城区人民政府办公室                   2023年</w:t>
            </w:r>
            <w:r>
              <w:rPr>
                <w:rFonts w:hint="eastAsia" w:ascii="Times New Roman" w:hAnsi="Times New Roman" w:eastAsia="仿宋_GB2312" w:cs="Times New Roman"/>
                <w:kern w:val="2"/>
                <w:sz w:val="28"/>
                <w:szCs w:val="28"/>
                <w:vertAlign w:val="baseline"/>
                <w:lang w:val="en-US" w:eastAsia="zh-CN" w:bidi="ar-SA"/>
              </w:rPr>
              <w:t>5</w:t>
            </w:r>
            <w:r>
              <w:rPr>
                <w:rFonts w:hint="default" w:ascii="Times New Roman" w:hAnsi="Times New Roman" w:eastAsia="仿宋_GB2312" w:cs="Times New Roman"/>
                <w:kern w:val="2"/>
                <w:sz w:val="28"/>
                <w:szCs w:val="28"/>
                <w:vertAlign w:val="baseline"/>
                <w:lang w:val="en-US" w:eastAsia="zh-CN" w:bidi="ar-SA"/>
              </w:rPr>
              <w:t>月</w:t>
            </w:r>
            <w:r>
              <w:rPr>
                <w:rFonts w:hint="eastAsia" w:ascii="Times New Roman" w:hAnsi="Times New Roman" w:eastAsia="仿宋_GB2312" w:cs="Times New Roman"/>
                <w:kern w:val="2"/>
                <w:sz w:val="28"/>
                <w:szCs w:val="28"/>
                <w:vertAlign w:val="baseline"/>
                <w:lang w:val="en-US" w:eastAsia="zh-CN" w:bidi="ar-SA"/>
              </w:rPr>
              <w:t>22</w:t>
            </w:r>
            <w:r>
              <w:rPr>
                <w:rFonts w:hint="default" w:ascii="Times New Roman" w:hAnsi="Times New Roman" w:eastAsia="仿宋_GB2312" w:cs="Times New Roman"/>
                <w:kern w:val="2"/>
                <w:sz w:val="28"/>
                <w:szCs w:val="28"/>
                <w:vertAlign w:val="baseline"/>
                <w:lang w:val="en-US" w:eastAsia="zh-CN" w:bidi="ar-SA"/>
              </w:rPr>
              <w:t>日印发</w:t>
            </w:r>
          </w:p>
        </w:tc>
      </w:tr>
    </w:tbl>
    <w:p w14:paraId="0E78B812">
      <w:pPr>
        <w:rPr>
          <w:rFonts w:hint="default"/>
        </w:rPr>
      </w:pPr>
    </w:p>
    <w:sectPr>
      <w:pgSz w:w="11900" w:h="16820"/>
      <w:pgMar w:top="2098" w:right="1474" w:bottom="1984" w:left="1587" w:header="0" w:footer="1565"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46C6">
    <w:pPr>
      <w:spacing w:line="320" w:lineRule="exact"/>
      <w:jc w:val="center"/>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58C0E">
                          <w:pPr>
                            <w:pStyle w:val="5"/>
                            <w:keepNext w:val="0"/>
                            <w:keepLines w:val="0"/>
                            <w:pageBreakBefore w:val="0"/>
                            <w:widowControl w:val="0"/>
                            <w:kinsoku/>
                            <w:wordWrap/>
                            <w:overflowPunct/>
                            <w:topLinePunct w:val="0"/>
                            <w:autoSpaceDE/>
                            <w:autoSpaceDN/>
                            <w:bidi w:val="0"/>
                            <w:adjustRightInd/>
                            <w:snapToGrid w:val="0"/>
                            <w:ind w:left="376" w:leftChars="179" w:right="376" w:rightChars="17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D58C0E">
                    <w:pPr>
                      <w:pStyle w:val="5"/>
                      <w:keepNext w:val="0"/>
                      <w:keepLines w:val="0"/>
                      <w:pageBreakBefore w:val="0"/>
                      <w:widowControl w:val="0"/>
                      <w:kinsoku/>
                      <w:wordWrap/>
                      <w:overflowPunct/>
                      <w:topLinePunct w:val="0"/>
                      <w:autoSpaceDE/>
                      <w:autoSpaceDN/>
                      <w:bidi w:val="0"/>
                      <w:adjustRightInd/>
                      <w:snapToGrid w:val="0"/>
                      <w:ind w:left="376" w:leftChars="179" w:right="376" w:rightChars="17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2Q3ZWUzMjE0YTIzZjEwZjg5MTY0YmUwNzM2MmUifQ=="/>
  </w:docVars>
  <w:rsids>
    <w:rsidRoot w:val="00000000"/>
    <w:rsid w:val="003D252F"/>
    <w:rsid w:val="017A6C13"/>
    <w:rsid w:val="06420131"/>
    <w:rsid w:val="06713AF5"/>
    <w:rsid w:val="06F23CF7"/>
    <w:rsid w:val="08B1373D"/>
    <w:rsid w:val="0B9628BD"/>
    <w:rsid w:val="0BD13BA5"/>
    <w:rsid w:val="0C4747C4"/>
    <w:rsid w:val="0EF6634E"/>
    <w:rsid w:val="0FE72BF5"/>
    <w:rsid w:val="0FF93B52"/>
    <w:rsid w:val="10931710"/>
    <w:rsid w:val="11E376F3"/>
    <w:rsid w:val="133631BD"/>
    <w:rsid w:val="151643AE"/>
    <w:rsid w:val="16104199"/>
    <w:rsid w:val="167260C8"/>
    <w:rsid w:val="174C1B02"/>
    <w:rsid w:val="17A34B99"/>
    <w:rsid w:val="1B0D4C89"/>
    <w:rsid w:val="21525E50"/>
    <w:rsid w:val="22DC6CFD"/>
    <w:rsid w:val="291309CF"/>
    <w:rsid w:val="29393487"/>
    <w:rsid w:val="2C752B50"/>
    <w:rsid w:val="2F1B017F"/>
    <w:rsid w:val="305B093F"/>
    <w:rsid w:val="30FF1240"/>
    <w:rsid w:val="35641BB6"/>
    <w:rsid w:val="358A3663"/>
    <w:rsid w:val="388A741F"/>
    <w:rsid w:val="38EA3668"/>
    <w:rsid w:val="3AFC7E71"/>
    <w:rsid w:val="3B1F2605"/>
    <w:rsid w:val="415957C8"/>
    <w:rsid w:val="47070F9E"/>
    <w:rsid w:val="477B42A1"/>
    <w:rsid w:val="478B489B"/>
    <w:rsid w:val="4A4F0EE3"/>
    <w:rsid w:val="4A9964C1"/>
    <w:rsid w:val="4EEC673E"/>
    <w:rsid w:val="52A17161"/>
    <w:rsid w:val="54AA256C"/>
    <w:rsid w:val="54B01EC1"/>
    <w:rsid w:val="559C703C"/>
    <w:rsid w:val="5E2947C6"/>
    <w:rsid w:val="612479FF"/>
    <w:rsid w:val="63C82611"/>
    <w:rsid w:val="63ED29F1"/>
    <w:rsid w:val="667B0788"/>
    <w:rsid w:val="67D7351B"/>
    <w:rsid w:val="69E8699D"/>
    <w:rsid w:val="6C6770B8"/>
    <w:rsid w:val="6DF124DC"/>
    <w:rsid w:val="6EE51F1E"/>
    <w:rsid w:val="70BB1CF9"/>
    <w:rsid w:val="734225C7"/>
    <w:rsid w:val="745E62B5"/>
    <w:rsid w:val="7CC6274C"/>
    <w:rsid w:val="7CDB6A28"/>
    <w:rsid w:val="7D2C7C8E"/>
    <w:rsid w:val="7D49394D"/>
    <w:rsid w:val="7D60072D"/>
    <w:rsid w:val="7DBC1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eastAsia="宋体" w:cs="Times New Roman"/>
      <w:szCs w:val="24"/>
    </w:rPr>
  </w:style>
  <w:style w:type="paragraph" w:styleId="3">
    <w:name w:val="Body Text Indent"/>
    <w:basedOn w:val="1"/>
    <w:next w:val="2"/>
    <w:unhideWhenUsed/>
    <w:qFormat/>
    <w:uiPriority w:val="99"/>
    <w:pPr>
      <w:spacing w:after="120"/>
      <w:ind w:left="420" w:leftChars="200"/>
    </w:pPr>
  </w:style>
  <w:style w:type="paragraph" w:styleId="4">
    <w:name w:val="Body Text"/>
    <w:basedOn w:val="1"/>
    <w:next w:val="1"/>
    <w:qFormat/>
    <w:uiPriority w:val="0"/>
    <w:rPr>
      <w:rFonts w:eastAsia="文星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标书正文1"/>
    <w:basedOn w:val="1"/>
    <w:qFormat/>
    <w:uiPriority w:val="0"/>
    <w:pPr>
      <w:spacing w:line="520" w:lineRule="exact"/>
      <w:ind w:firstLine="640" w:firstLineChars="200"/>
    </w:pPr>
    <w:rPr>
      <w:rFonts w:ascii="Times New Roman" w:hAnsi="Times New Roman"/>
    </w:rPr>
  </w:style>
  <w:style w:type="paragraph" w:customStyle="1" w:styleId="12">
    <w:name w:val="BodyText1I2"/>
    <w:basedOn w:val="13"/>
    <w:next w:val="1"/>
    <w:qFormat/>
    <w:uiPriority w:val="99"/>
    <w:pPr>
      <w:ind w:firstLine="420" w:firstLineChars="200"/>
    </w:pPr>
  </w:style>
  <w:style w:type="paragraph" w:customStyle="1" w:styleId="13">
    <w:name w:val="BodyTextIndent"/>
    <w:basedOn w:val="1"/>
    <w:next w:val="12"/>
    <w:qFormat/>
    <w:uiPriority w:val="99"/>
    <w:pPr>
      <w:ind w:left="420" w:leftChars="200"/>
      <w:textAlignment w:val="baseline"/>
    </w:pPr>
    <w:rPr>
      <w:rFonts w:ascii="Times New Roman" w:hAnsi="Times New Roman" w:eastAsia="仿宋_GB2312"/>
    </w:rPr>
  </w:style>
  <w:style w:type="character" w:customStyle="1" w:styleId="14">
    <w:name w:val="font51"/>
    <w:basedOn w:val="9"/>
    <w:qFormat/>
    <w:uiPriority w:val="0"/>
    <w:rPr>
      <w:rFonts w:hint="eastAsia" w:ascii="方正仿宋_GBK" w:hAnsi="方正仿宋_GBK" w:eastAsia="方正仿宋_GBK" w:cs="方正仿宋_GBK"/>
      <w:color w:val="000000"/>
      <w:sz w:val="20"/>
      <w:szCs w:val="20"/>
      <w:u w:val="none"/>
    </w:rPr>
  </w:style>
  <w:style w:type="character" w:customStyle="1" w:styleId="15">
    <w:name w:val="font21"/>
    <w:basedOn w:val="9"/>
    <w:qFormat/>
    <w:uiPriority w:val="0"/>
    <w:rPr>
      <w:rFonts w:hint="eastAsia" w:ascii="方正仿宋_GBK" w:hAnsi="方正仿宋_GBK" w:eastAsia="方正仿宋_GBK" w:cs="方正仿宋_GBK"/>
      <w:b/>
      <w:color w:val="000000"/>
      <w:sz w:val="20"/>
      <w:szCs w:val="20"/>
      <w:u w:val="none"/>
    </w:rPr>
  </w:style>
  <w:style w:type="character" w:customStyle="1" w:styleId="16">
    <w:name w:val="font10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16504</Words>
  <Characters>17182</Characters>
  <Lines>0</Lines>
  <Paragraphs>0</Paragraphs>
  <TotalTime>1</TotalTime>
  <ScaleCrop>false</ScaleCrop>
  <LinksUpToDate>false</LinksUpToDate>
  <CharactersWithSpaces>17203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2023-02-17T00:53:00Z</dcterms:created>
  <dc:creator>Administrator</dc:creator>
  <cp:lastModifiedBy>WPS_1625883245</cp:lastModifiedBy>
  <cp:lastPrinted>2023-05-15T02:51:00Z</cp:lastPrinted>
  <dcterms:modified xsi:type="dcterms:W3CDTF">2025-03-10T00:40:36Z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A013B539F2E24E1C932B1FCFB3D6BB84_13</vt:lpwstr>
  </property>
  <property fmtid="{D5CDD505-2E9C-101B-9397-08002B2CF9AE}" pid="4" name="KSOTemplateDocerSaveRecord">
    <vt:lpwstr>eyJoZGlkIjoiZGRjZGI2OTVlZDZlODM2M2Y3ZTUyZWM0MDEwYTg3MTIiLCJ1c2VySWQiOiIxMjMxNTE4Nzc5In0=</vt:lpwstr>
  </property>
</Properties>
</file>