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36"/>
        <w:gridCol w:w="1371"/>
        <w:gridCol w:w="1770"/>
        <w:gridCol w:w="2895"/>
        <w:gridCol w:w="2610"/>
        <w:gridCol w:w="1740"/>
        <w:gridCol w:w="19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鄂城区2021年耕地地力保护补贴资金发放汇总表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单位：亩、元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补贴面积合计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全区补贴标准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补贴金额合计</w:t>
            </w:r>
          </w:p>
        </w:tc>
        <w:tc>
          <w:tcPr>
            <w:tcW w:w="63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已确权面积、承包村组非承包地、流转转入、转出以及扣除面积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未确权面积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未确权面积按75.26元/亩配套资金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177023.63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13322798.39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163040.29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13983.34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1052386.168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长港镇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2,376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33,530.65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2523516.72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33,530.65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杜山镇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4,590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43,155.84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3247908.52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43,155.84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泽林镇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9,013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33,855.36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2547954.39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33,855.36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碧石渡镇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4,884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12,252.06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922090.04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12,252.06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汀祖镇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13,065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27,550.69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2073464.93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27,550.69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花湖镇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4,882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14,822.26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1115523.29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12,695.69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2126.57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160045.66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樊口街办</w:t>
            </w:r>
          </w:p>
        </w:tc>
        <w:tc>
          <w:tcPr>
            <w:tcW w:w="93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3,853</w:t>
            </w:r>
          </w:p>
        </w:tc>
        <w:tc>
          <w:tcPr>
            <w:tcW w:w="137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11,856.77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892340.51 </w:t>
            </w:r>
          </w:p>
        </w:tc>
        <w:tc>
          <w:tcPr>
            <w:tcW w:w="26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11856.77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892340.51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4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注：1、省拨资金12270000元，地方配套资金1052386.17元，2020年结余结转资金1246.11元，合计13323632.28元；本年共计发放13322798.39元，结余833.89元留下年滚存使用。                                                                            2、樊口街办均未确权，申报面积分别为11856.77亩，需街办配套资金分别为892340.51元；西山街办书面来函反馈自行发放地力保护补贴；凤凰街办洪港村、月陂村未确权，凤凰街办反映涉及2个村面积已经占压，今年未申报补贴；花湖镇华山村、刘钊村、胄山村未确权，华山村、刘钊村申报面积分别为652.08亩、1474.49亩，花湖镇需配套资金160045.66元，胄山村面积已经占压，今年未申报补贴。 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204CA"/>
    <w:rsid w:val="25F2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2021-08-19T08:22:00Z</dcterms:created>
  <dc:creator>一如既往</dc:creator>
  <cp:lastModifiedBy>一如既往</cp:lastModifiedBy>
  <dcterms:modified xsi:type="dcterms:W3CDTF">2021-08-19T08:23:35Z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053268D1E8434972904675B7CCB38F7E</vt:lpwstr>
  </property>
</Properties>
</file>