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出版物零售单位和个体工商户设立、变更审批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05400" cy="58007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page"/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印刷企业年度报告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05400" cy="5800725"/>
            <wp:effectExtent l="0" t="0" r="0" b="9525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20" w:firstLineChars="300"/>
        <w:jc w:val="both"/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设置阅报栏（电子阅报屏）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（一个工作日）</w:t>
      </w:r>
    </w:p>
    <w:p>
      <w:pPr>
        <w:ind w:firstLine="1200" w:firstLineChars="500"/>
        <w:jc w:val="both"/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组织农家书屋建设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(1个工作日）</w:t>
      </w:r>
    </w:p>
    <w:p>
      <w:pPr>
        <w:ind w:firstLine="1200" w:firstLineChars="500"/>
        <w:jc w:val="both"/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农村电影放映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rPr>
          <w:rFonts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705225" cy="4848225"/>
            <wp:effectExtent l="0" t="0" r="9525" b="9525"/>
            <wp:docPr id="7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680" w:firstLineChars="700"/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电影放映单位设立审批（新办）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ind w:firstLine="1680" w:firstLineChars="700"/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电影放映单位设立审批（补证）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ind w:firstLine="1680" w:firstLineChars="700"/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电影放映单位设立审批（延续）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1个工作日）</w:t>
      </w:r>
    </w:p>
    <w:p>
      <w:pPr>
        <w:ind w:firstLine="1680" w:firstLineChars="700"/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电影放映单位设立审批（注销）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(3个工作日）</w:t>
      </w:r>
    </w:p>
    <w:p>
      <w:pPr>
        <w:ind w:firstLine="1680" w:firstLineChars="700"/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电影放映单位变更备案（变更地址）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电影放映单位变更备案（变更法定代表人或主要负责人）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 xml:space="preserve">              </w:t>
      </w: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电影放映单位变更备案（变更名称）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rPr>
          <w:rFonts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48250" cy="4943475"/>
            <wp:effectExtent l="0" t="0" r="0" b="9525"/>
            <wp:docPr id="8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“扫黄打非”举报奖励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rPr>
          <w:rFonts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629400" cy="7448550"/>
            <wp:effectExtent l="0" t="0" r="0" b="0"/>
            <wp:docPr id="10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单位、个人通过互联网等信息网络从事出版物发行业务备案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rPr>
          <w:rFonts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48250" cy="4943475"/>
            <wp:effectExtent l="0" t="0" r="0" b="9525"/>
            <wp:docPr id="11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出版物出租（书刊、音像）经营单位的备案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rPr>
          <w:rFonts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05400" cy="5800725"/>
            <wp:effectExtent l="0" t="0" r="0" b="9525"/>
            <wp:docPr id="12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对举报“制黄”“贩黄”、侵权盗版和其他非法出版活动有功人员的奖励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(5个工作日）</w:t>
      </w:r>
    </w:p>
    <w:p>
      <w:pPr>
        <w:rPr>
          <w:rFonts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05400" cy="5800725"/>
            <wp:effectExtent l="0" t="0" r="0" b="9525"/>
            <wp:docPr id="13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920" w:firstLineChars="8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新闻出版或电影许可证换证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rPr>
          <w:rFonts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05400" cy="5800725"/>
            <wp:effectExtent l="0" t="0" r="0" b="9525"/>
            <wp:docPr id="14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680" w:firstLineChars="7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Arial" w:hAnsi="Arial" w:eastAsia="Arial" w:cs="Arial"/>
          <w:i w:val="0"/>
          <w:caps w:val="0"/>
          <w:color w:val="303133"/>
          <w:spacing w:val="0"/>
          <w:sz w:val="24"/>
          <w:szCs w:val="24"/>
          <w:shd w:val="clear" w:fill="FFFFFF"/>
        </w:rPr>
        <w:t>公益广告共享服务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val="en-US" w:eastAsia="zh-CN"/>
        </w:rPr>
        <w:t>1个工作日</w:t>
      </w:r>
      <w:r>
        <w:rPr>
          <w:rFonts w:hint="eastAsia" w:ascii="Arial" w:hAnsi="Arial" w:eastAsia="宋体" w:cs="Arial"/>
          <w:i w:val="0"/>
          <w:caps w:val="0"/>
          <w:color w:val="303133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114675" cy="2371725"/>
            <wp:effectExtent l="0" t="0" r="9525" b="9525"/>
            <wp:docPr id="15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37481"/>
    <w:rsid w:val="0E93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2020-08-06T07:35:00Z</dcterms:created>
  <dc:creator>Administrator</dc:creator>
  <cp:lastModifiedBy>Administrator</cp:lastModifiedBy>
  <dcterms:modified xsi:type="dcterms:W3CDTF">2020-08-06T07:58:54Z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