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w:hAnsi="Arial" w:eastAsia="宋体" w:cs="Arial"/>
          <w:i w:val="0"/>
          <w:caps w:val="0"/>
          <w:color w:val="303133"/>
          <w:spacing w:val="0"/>
          <w:sz w:val="24"/>
          <w:szCs w:val="24"/>
          <w:shd w:val="clear" w:fill="FFFFFF"/>
          <w:lang w:val="en-US" w:eastAsia="zh-CN"/>
        </w:rPr>
      </w:pPr>
      <w:r>
        <w:rPr>
          <w:rFonts w:ascii="Arial" w:hAnsi="Arial" w:eastAsia="Arial" w:cs="Arial"/>
          <w:i w:val="0"/>
          <w:caps w:val="0"/>
          <w:color w:val="303133"/>
          <w:spacing w:val="0"/>
          <w:sz w:val="24"/>
          <w:szCs w:val="24"/>
          <w:shd w:val="clear" w:fill="FFFFFF"/>
        </w:rPr>
        <w:t>社会力量举办的教育机构承受的土地、房屋权属用于教学的契税优惠</w:t>
      </w:r>
      <w:r>
        <w:rPr>
          <w:rFonts w:hint="eastAsia" w:ascii="Arial" w:hAnsi="Arial" w:eastAsia="宋体" w:cs="Arial"/>
          <w:i w:val="0"/>
          <w:caps w:val="0"/>
          <w:color w:val="303133"/>
          <w:spacing w:val="0"/>
          <w:sz w:val="24"/>
          <w:szCs w:val="24"/>
          <w:shd w:val="clear" w:fill="FFFFFF"/>
          <w:lang w:val="en-US" w:eastAsia="zh-CN"/>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kern w:val="0"/>
          <w:sz w:val="24"/>
          <w:szCs w:val="24"/>
          <w:bdr w:val="none" w:color="auto" w:sz="0" w:space="0"/>
          <w:shd w:val="clear" w:fill="FFFFFF"/>
          <w:lang w:val="en-US" w:eastAsia="zh-CN" w:bidi="ar"/>
        </w:rPr>
      </w:pPr>
      <w:r>
        <w:rPr>
          <w:rFonts w:hint="default" w:ascii="Arial" w:hAnsi="Arial" w:eastAsia="Arial" w:cs="Arial"/>
          <w:i w:val="0"/>
          <w:caps w:val="0"/>
          <w:color w:val="303133"/>
          <w:spacing w:val="0"/>
          <w:kern w:val="0"/>
          <w:sz w:val="24"/>
          <w:szCs w:val="24"/>
          <w:bdr w:val="none" w:color="auto" w:sz="0" w:space="0"/>
          <w:shd w:val="clear" w:fill="FFFFFF"/>
          <w:lang w:val="en-US" w:eastAsia="zh-CN" w:bidi="ar"/>
        </w:rPr>
        <w:t>对棚户区改造经营管理单位回购已分配的改造安置住房继续作为改造安置房源的契税优惠</w:t>
      </w:r>
      <w:r>
        <w:rPr>
          <w:rFonts w:hint="eastAsia" w:ascii="Arial" w:hAnsi="Arial" w:eastAsia="Arial" w:cs="Arial"/>
          <w:i w:val="0"/>
          <w:caps w:val="0"/>
          <w:color w:val="303133"/>
          <w:spacing w:val="0"/>
          <w:kern w:val="0"/>
          <w:sz w:val="24"/>
          <w:szCs w:val="24"/>
          <w:bdr w:val="none" w:color="auto" w:sz="0" w:space="0"/>
          <w:shd w:val="clear" w:fill="FFFFFF"/>
          <w:lang w:val="en-US" w:eastAsia="zh-CN" w:bidi="ar"/>
        </w:rPr>
        <w:t>(1</w:t>
      </w:r>
      <w:r>
        <w:rPr>
          <w:rFonts w:hint="eastAsia" w:ascii="Arial" w:hAnsi="Arial" w:eastAsia="宋体" w:cs="Arial"/>
          <w:i w:val="0"/>
          <w:caps w:val="0"/>
          <w:color w:val="303133"/>
          <w:spacing w:val="0"/>
          <w:kern w:val="0"/>
          <w:sz w:val="24"/>
          <w:szCs w:val="24"/>
          <w:bdr w:val="none" w:color="auto" w:sz="0" w:space="0"/>
          <w:shd w:val="clear" w:fill="FFFFFF"/>
          <w:lang w:val="en-US" w:eastAsia="zh-CN" w:bidi="ar"/>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val="en-US" w:eastAsia="zh-CN"/>
        </w:rPr>
      </w:pPr>
      <w:r>
        <w:rPr>
          <w:rFonts w:ascii="Arial" w:hAnsi="Arial" w:eastAsia="Arial" w:cs="Arial"/>
          <w:i w:val="0"/>
          <w:caps w:val="0"/>
          <w:color w:val="303133"/>
          <w:spacing w:val="0"/>
          <w:sz w:val="24"/>
          <w:szCs w:val="24"/>
          <w:shd w:val="clear" w:fill="FFFFFF"/>
        </w:rPr>
        <w:t>被撤销金融机构在财产清理中取得的土地房屋权属的契税优惠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default" w:ascii="Arial" w:hAnsi="Arial" w:eastAsia="Arial" w:cs="Arial"/>
          <w:i w:val="0"/>
          <w:caps w:val="0"/>
          <w:color w:val="000000"/>
          <w:spacing w:val="0"/>
          <w:sz w:val="21"/>
          <w:szCs w:val="21"/>
        </w:rPr>
      </w:pPr>
    </w:p>
    <w:p>
      <w:pPr>
        <w:rPr>
          <w:rFonts w:hint="default" w:ascii="Arial" w:hAnsi="Arial" w:eastAsia="宋体" w:cs="Arial"/>
          <w:i w:val="0"/>
          <w:caps w:val="0"/>
          <w:color w:val="303133"/>
          <w:spacing w:val="0"/>
          <w:sz w:val="24"/>
          <w:szCs w:val="24"/>
          <w:shd w:val="clear" w:fill="FFFFFF"/>
          <w:lang w:val="en-US" w:eastAsia="zh-CN"/>
        </w:rPr>
      </w:pP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4705985" cy="1603375"/>
            <wp:effectExtent l="0" t="0" r="184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05985" cy="1603375"/>
                    </a:xfrm>
                    <a:prstGeom prst="rect">
                      <a:avLst/>
                    </a:prstGeom>
                    <a:noFill/>
                    <a:ln w="9525">
                      <a:noFill/>
                    </a:ln>
                  </pic:spPr>
                </pic:pic>
              </a:graphicData>
            </a:graphic>
          </wp:inline>
        </w:drawing>
      </w:r>
    </w:p>
    <w:p>
      <w:pPr>
        <w:ind w:firstLine="1920" w:firstLineChars="800"/>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发票查询</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ind w:firstLine="1920" w:firstLineChars="800"/>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一般纳税人资格查询</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4057650" cy="18669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057650" cy="1866900"/>
                    </a:xfrm>
                    <a:prstGeom prst="rect">
                      <a:avLst/>
                    </a:prstGeom>
                    <a:noFill/>
                    <a:ln w="9525">
                      <a:noFill/>
                    </a:ln>
                  </pic:spPr>
                </pic:pic>
              </a:graphicData>
            </a:graphic>
          </wp:inline>
        </w:drawing>
      </w:r>
    </w:p>
    <w:p>
      <w:pPr>
        <w:ind w:firstLine="1200" w:firstLineChars="500"/>
        <w:rPr>
          <w:rFonts w:hint="eastAsia" w:ascii="宋体" w:hAnsi="宋体" w:eastAsia="宋体" w:cs="宋体"/>
          <w:sz w:val="24"/>
          <w:szCs w:val="24"/>
          <w:lang w:eastAsia="zh-CN"/>
        </w:rPr>
      </w:pPr>
      <w:r>
        <w:rPr>
          <w:rFonts w:ascii="Arial" w:hAnsi="Arial" w:eastAsia="Arial" w:cs="Arial"/>
          <w:i w:val="0"/>
          <w:caps w:val="0"/>
          <w:color w:val="303133"/>
          <w:spacing w:val="0"/>
          <w:sz w:val="24"/>
          <w:szCs w:val="24"/>
          <w:shd w:val="clear" w:fill="FFFFFF"/>
        </w:rPr>
        <w:t>开具社会保险费缴费证明</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4057650" cy="18669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057650" cy="1866900"/>
                    </a:xfrm>
                    <a:prstGeom prst="rect">
                      <a:avLst/>
                    </a:prstGeom>
                    <a:noFill/>
                    <a:ln w="9525">
                      <a:noFill/>
                    </a:ln>
                  </pic:spPr>
                </pic:pic>
              </a:graphicData>
            </a:graphic>
          </wp:inline>
        </w:drawing>
      </w:r>
    </w:p>
    <w:p>
      <w:pPr>
        <w:ind w:firstLine="1920" w:firstLineChars="800"/>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纳税咨询</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5244465" cy="2443480"/>
            <wp:effectExtent l="0" t="0" r="13335" b="139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44465" cy="2443480"/>
                    </a:xfrm>
                    <a:prstGeom prst="rect">
                      <a:avLst/>
                    </a:prstGeom>
                    <a:noFill/>
                    <a:ln w="9525">
                      <a:noFill/>
                    </a:ln>
                  </pic:spPr>
                </pic:pic>
              </a:graphicData>
            </a:graphic>
          </wp:inline>
        </w:drawing>
      </w:r>
    </w:p>
    <w:p>
      <w:pPr>
        <w:ind w:firstLine="960" w:firstLineChars="400"/>
        <w:rPr>
          <w:rFonts w:hint="eastAsia" w:ascii="宋体" w:hAnsi="宋体" w:eastAsia="宋体" w:cs="宋体"/>
          <w:sz w:val="24"/>
          <w:szCs w:val="24"/>
          <w:lang w:eastAsia="zh-CN"/>
        </w:rPr>
      </w:pPr>
      <w:r>
        <w:rPr>
          <w:rFonts w:ascii="Arial" w:hAnsi="Arial" w:eastAsia="Arial" w:cs="Arial"/>
          <w:i w:val="0"/>
          <w:caps w:val="0"/>
          <w:color w:val="303133"/>
          <w:spacing w:val="0"/>
          <w:sz w:val="24"/>
          <w:szCs w:val="24"/>
          <w:shd w:val="clear" w:fill="FFFFFF"/>
        </w:rPr>
        <w:t>对纳税人延期申报的核准</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3540125" cy="1310005"/>
            <wp:effectExtent l="0" t="0" r="3175" b="444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3540125" cy="1310005"/>
                    </a:xfrm>
                    <a:prstGeom prst="rect">
                      <a:avLst/>
                    </a:prstGeom>
                    <a:noFill/>
                    <a:ln w="9525">
                      <a:noFill/>
                    </a:ln>
                  </pic:spPr>
                </pic:pic>
              </a:graphicData>
            </a:graphic>
          </wp:inline>
        </w:drawing>
      </w:r>
    </w:p>
    <w:p>
      <w:pPr>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个人首次购买城市和国有工矿棚户区改造安置住房的契税减免</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承受县级以上人民政府或国有资产管理部门按规定进行行政调整、划转国有土地、房屋权属的契税减免</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同一投资主体内部所属企业之间土地、房屋权属的划转的契税减免</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Arial" w:cs="Arial"/>
          <w:i w:val="0"/>
          <w:caps w:val="0"/>
          <w:color w:val="303133"/>
          <w:spacing w:val="0"/>
          <w:kern w:val="0"/>
          <w:sz w:val="24"/>
          <w:szCs w:val="24"/>
          <w:bdr w:val="none" w:color="auto" w:sz="0" w:space="0"/>
          <w:shd w:val="clear" w:fill="FFFFFF"/>
          <w:lang w:val="en-US" w:eastAsia="zh-CN" w:bidi="ar"/>
        </w:rPr>
      </w:pPr>
      <w:r>
        <w:rPr>
          <w:rFonts w:hint="default" w:ascii="Arial" w:hAnsi="Arial" w:eastAsia="Arial" w:cs="Arial"/>
          <w:i w:val="0"/>
          <w:caps w:val="0"/>
          <w:color w:val="303133"/>
          <w:spacing w:val="0"/>
          <w:kern w:val="0"/>
          <w:sz w:val="24"/>
          <w:szCs w:val="24"/>
          <w:bdr w:val="none" w:color="auto" w:sz="0" w:space="0"/>
          <w:shd w:val="clear" w:fill="FFFFFF"/>
          <w:lang w:val="en-US" w:eastAsia="zh-CN" w:bidi="ar"/>
        </w:rPr>
        <w:t>个人因房屋被征收而取得货币补偿并用于购买改造安置住房，或因房屋被征收而进行房屋产权调换并取得改造安置住房契税优惠</w:t>
      </w:r>
      <w:r>
        <w:rPr>
          <w:rFonts w:hint="eastAsia" w:ascii="Arial" w:hAnsi="Arial" w:eastAsia="Arial" w:cs="Arial"/>
          <w:i w:val="0"/>
          <w:caps w:val="0"/>
          <w:color w:val="303133"/>
          <w:spacing w:val="0"/>
          <w:kern w:val="0"/>
          <w:sz w:val="24"/>
          <w:szCs w:val="24"/>
          <w:bdr w:val="none" w:color="auto" w:sz="0" w:space="0"/>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农村信用合作社的契税减免</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实施债权转股权企业的契税减免</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个人购买经济适用住房的契税减免</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Arial" w:cs="Arial"/>
          <w:i w:val="0"/>
          <w:caps w:val="0"/>
          <w:color w:val="303133"/>
          <w:spacing w:val="0"/>
          <w:kern w:val="0"/>
          <w:sz w:val="24"/>
          <w:szCs w:val="24"/>
          <w:bdr w:val="none" w:color="auto" w:sz="0" w:space="0"/>
          <w:shd w:val="clear" w:fill="FFFFFF"/>
          <w:lang w:val="en-US" w:eastAsia="zh-CN" w:bidi="ar"/>
        </w:rPr>
      </w:pPr>
      <w:r>
        <w:rPr>
          <w:rFonts w:hint="default" w:ascii="Arial" w:hAnsi="Arial" w:eastAsia="Arial" w:cs="Arial"/>
          <w:i w:val="0"/>
          <w:caps w:val="0"/>
          <w:color w:val="303133"/>
          <w:spacing w:val="0"/>
          <w:kern w:val="0"/>
          <w:sz w:val="24"/>
          <w:szCs w:val="24"/>
          <w:bdr w:val="none" w:color="auto" w:sz="0" w:space="0"/>
          <w:shd w:val="clear" w:fill="FFFFFF"/>
          <w:lang w:val="en-US" w:eastAsia="zh-CN" w:bidi="ar"/>
        </w:rPr>
        <w:t>国家机关、事业单位、人民团体、军事单位承受土地房屋用于办公、教学、医疗、科研和军事设施的契税优惠</w:t>
      </w:r>
      <w:r>
        <w:rPr>
          <w:rFonts w:hint="eastAsia" w:ascii="Arial" w:hAnsi="Arial" w:eastAsia="Arial" w:cs="Arial"/>
          <w:i w:val="0"/>
          <w:caps w:val="0"/>
          <w:color w:val="303133"/>
          <w:spacing w:val="0"/>
          <w:kern w:val="0"/>
          <w:sz w:val="24"/>
          <w:szCs w:val="24"/>
          <w:bdr w:val="none" w:color="auto" w:sz="0" w:space="0"/>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因不可抗力灭失住房而重新购买住房的契税优惠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土地使用权、房屋所有权以及土地使用权与房屋相互交换的契税优惠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开具个人所得税纳税记录</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纳税人承受荒山、荒沟、荒丘、荒滩土地使用权，用于农、林、牧、渔业生产的契税优惠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夫妻之间房屋、土地权属变更的契税优惠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ascii="Arial" w:hAnsi="Arial" w:eastAsia="Arial" w:cs="Arial"/>
          <w:i w:val="0"/>
          <w:caps w:val="0"/>
          <w:color w:val="303133"/>
          <w:spacing w:val="0"/>
          <w:sz w:val="24"/>
          <w:szCs w:val="24"/>
        </w:rPr>
      </w:pPr>
      <w:r>
        <w:rPr>
          <w:rFonts w:hint="default" w:ascii="Arial" w:hAnsi="Arial" w:eastAsia="Arial" w:cs="Arial"/>
          <w:i w:val="0"/>
          <w:caps w:val="0"/>
          <w:color w:val="303133"/>
          <w:spacing w:val="0"/>
          <w:kern w:val="0"/>
          <w:sz w:val="24"/>
          <w:szCs w:val="24"/>
          <w:bdr w:val="none" w:color="auto" w:sz="0" w:space="0"/>
          <w:shd w:val="clear" w:fill="FFFFFF"/>
          <w:lang w:val="en-US" w:eastAsia="zh-CN" w:bidi="ar"/>
        </w:rPr>
        <w:t>个人购买家庭唯一住房及家庭第二套改善性住房的契税优惠</w:t>
      </w:r>
      <w:r>
        <w:rPr>
          <w:rFonts w:hint="eastAsia" w:ascii="Arial" w:hAnsi="Arial" w:eastAsia="Arial" w:cs="Arial"/>
          <w:i w:val="0"/>
          <w:caps w:val="0"/>
          <w:color w:val="303133"/>
          <w:spacing w:val="0"/>
          <w:kern w:val="0"/>
          <w:sz w:val="24"/>
          <w:szCs w:val="24"/>
          <w:bdr w:val="none" w:color="auto" w:sz="0" w:space="0"/>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default" w:ascii="Arial" w:hAnsi="Arial" w:eastAsia="Arial" w:cs="Arial"/>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default" w:ascii="Arial" w:hAnsi="Arial" w:eastAsia="Arial" w:cs="Arial"/>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hint="eastAsia" w:ascii="Arial" w:hAnsi="Arial" w:eastAsia="宋体" w:cs="Arial"/>
          <w:i w:val="0"/>
          <w:caps w:val="0"/>
          <w:color w:val="303133"/>
          <w:spacing w:val="0"/>
          <w:sz w:val="24"/>
          <w:szCs w:val="24"/>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default" w:ascii="Arial" w:hAnsi="Arial" w:eastAsia="Arial" w:cs="Arial"/>
          <w:i w:val="0"/>
          <w:caps w:val="0"/>
          <w:color w:val="000000"/>
          <w:spacing w:val="0"/>
          <w:sz w:val="21"/>
          <w:szCs w:val="21"/>
        </w:rPr>
      </w:pPr>
    </w:p>
    <w:p>
      <w:pPr>
        <w:rPr>
          <w:rFonts w:hint="eastAsia" w:ascii="Arial" w:hAnsi="Arial" w:eastAsia="宋体" w:cs="Arial"/>
          <w:i w:val="0"/>
          <w:caps w:val="0"/>
          <w:color w:val="303133"/>
          <w:spacing w:val="0"/>
          <w:sz w:val="24"/>
          <w:szCs w:val="24"/>
          <w:shd w:val="clear" w:fill="FFFFFF"/>
          <w:lang w:eastAsia="zh-CN"/>
        </w:rPr>
      </w:pP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4620260" cy="1574165"/>
            <wp:effectExtent l="0" t="0" r="889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4620260" cy="1574165"/>
                    </a:xfrm>
                    <a:prstGeom prst="rect">
                      <a:avLst/>
                    </a:prstGeom>
                    <a:noFill/>
                    <a:ln w="9525">
                      <a:noFill/>
                    </a:ln>
                  </pic:spPr>
                </pic:pic>
              </a:graphicData>
            </a:graphic>
          </wp:inline>
        </w:drawing>
      </w:r>
    </w:p>
    <w:p>
      <w:pPr>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建设直接为农业生产服务的生产设施占用林地、牧草地、农田水利用地、养殖水面以及渔业水域滩涂等其他农用地的耕地占用税优惠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对农村居民占用耕地新建住宅，按照当地适用税额减半征收耕地占用税优惠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对学校、幼儿园、养老院、医院占用耕地耕地占用税优惠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对农村烈士家属、残疾军人、鳏寡孤独以及革命老根据地、少数民族聚居区和边远贫困山区生活困难的农村居民，在规定用地标准以内新建住宅缴纳耕地占用税确有困难的，免征或减征耕地占用税优惠</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hint="eastAsia" w:ascii="Arial" w:hAnsi="Arial" w:eastAsia="宋体" w:cs="Arial"/>
          <w:i w:val="0"/>
          <w:caps w:val="0"/>
          <w:color w:val="303133"/>
          <w:spacing w:val="0"/>
          <w:sz w:val="24"/>
          <w:szCs w:val="24"/>
          <w:shd w:val="clear" w:fill="FFFFFF"/>
          <w:lang w:eastAsia="zh-CN"/>
        </w:rPr>
      </w:pP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4057650" cy="186690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4057650" cy="1866900"/>
                    </a:xfrm>
                    <a:prstGeom prst="rect">
                      <a:avLst/>
                    </a:prstGeom>
                    <a:noFill/>
                    <a:ln w="9525">
                      <a:noFill/>
                    </a:ln>
                  </pic:spPr>
                </pic:pic>
              </a:graphicData>
            </a:graphic>
          </wp:inline>
        </w:drawing>
      </w:r>
    </w:p>
    <w:p>
      <w:pPr>
        <w:ind w:firstLine="480" w:firstLineChars="200"/>
        <w:rPr>
          <w:rFonts w:hint="eastAsia" w:ascii="宋体" w:hAnsi="宋体" w:eastAsia="宋体" w:cs="宋体"/>
          <w:sz w:val="24"/>
          <w:szCs w:val="24"/>
          <w:lang w:eastAsia="zh-CN"/>
        </w:rPr>
      </w:pPr>
      <w:r>
        <w:rPr>
          <w:rFonts w:ascii="Arial" w:hAnsi="Arial" w:eastAsia="Arial" w:cs="Arial"/>
          <w:i w:val="0"/>
          <w:caps w:val="0"/>
          <w:color w:val="303133"/>
          <w:spacing w:val="0"/>
          <w:sz w:val="24"/>
          <w:szCs w:val="24"/>
          <w:shd w:val="clear" w:fill="FFFFFF"/>
        </w:rPr>
        <w:t>境外注册中资控股居民企业认定（初审）</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3个工作日</w:t>
      </w:r>
      <w:r>
        <w:rPr>
          <w:rFonts w:hint="eastAsia" w:ascii="Arial" w:hAnsi="Arial" w:eastAsia="宋体" w:cs="Arial"/>
          <w:i w:val="0"/>
          <w:caps w:val="0"/>
          <w:color w:val="303133"/>
          <w:spacing w:val="0"/>
          <w:sz w:val="24"/>
          <w:szCs w:val="24"/>
          <w:shd w:val="clear" w:fill="FFFFFF"/>
          <w:lang w:eastAsia="zh-CN"/>
        </w:rPr>
        <w:t>）</w:t>
      </w: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3710305" cy="1033780"/>
            <wp:effectExtent l="0" t="0" r="4445" b="1397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3710305" cy="1033780"/>
                    </a:xfrm>
                    <a:prstGeom prst="rect">
                      <a:avLst/>
                    </a:prstGeom>
                    <a:noFill/>
                    <a:ln w="9525">
                      <a:noFill/>
                    </a:ln>
                  </pic:spPr>
                </pic:pic>
              </a:graphicData>
            </a:graphic>
          </wp:inline>
        </w:drawing>
      </w:r>
    </w:p>
    <w:p>
      <w:pPr>
        <w:ind w:firstLine="720" w:firstLineChars="300"/>
        <w:rPr>
          <w:rFonts w:hint="eastAsia" w:ascii="宋体" w:hAnsi="宋体" w:eastAsia="宋体" w:cs="宋体"/>
          <w:sz w:val="24"/>
          <w:szCs w:val="24"/>
          <w:lang w:eastAsia="zh-CN"/>
        </w:rPr>
      </w:pPr>
      <w:r>
        <w:rPr>
          <w:rFonts w:ascii="Arial" w:hAnsi="Arial" w:eastAsia="Arial" w:cs="Arial"/>
          <w:i w:val="0"/>
          <w:caps w:val="0"/>
          <w:color w:val="303133"/>
          <w:spacing w:val="0"/>
          <w:sz w:val="24"/>
          <w:szCs w:val="24"/>
          <w:shd w:val="clear" w:fill="FFFFFF"/>
        </w:rPr>
        <w:t>对检举违反税收法律、行政法规行为的奖励</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4774565" cy="1374775"/>
            <wp:effectExtent l="0" t="0" r="6985" b="1587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a:stretch>
                      <a:fillRect/>
                    </a:stretch>
                  </pic:blipFill>
                  <pic:spPr>
                    <a:xfrm>
                      <a:off x="0" y="0"/>
                      <a:ext cx="4774565" cy="1374775"/>
                    </a:xfrm>
                    <a:prstGeom prst="rect">
                      <a:avLst/>
                    </a:prstGeom>
                    <a:noFill/>
                    <a:ln w="9525">
                      <a:noFill/>
                    </a:ln>
                  </pic:spPr>
                </pic:pic>
              </a:graphicData>
            </a:graphic>
          </wp:inline>
        </w:drawing>
      </w: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1440" w:firstLineChars="600"/>
        <w:jc w:val="left"/>
        <w:rPr>
          <w:rFonts w:hint="eastAsia" w:ascii="Arial" w:hAnsi="Arial" w:eastAsia="Arial" w:cs="Arial"/>
          <w:i w:val="0"/>
          <w:caps w:val="0"/>
          <w:color w:val="303133"/>
          <w:spacing w:val="0"/>
          <w:kern w:val="0"/>
          <w:sz w:val="24"/>
          <w:szCs w:val="24"/>
          <w:bdr w:val="none" w:color="auto" w:sz="0" w:space="0"/>
          <w:shd w:val="clear" w:fill="FFFFFF"/>
          <w:lang w:val="en-US" w:eastAsia="zh-CN" w:bidi="ar"/>
        </w:rPr>
      </w:pPr>
      <w:r>
        <w:rPr>
          <w:rFonts w:hint="default" w:ascii="Arial" w:hAnsi="Arial" w:eastAsia="Arial" w:cs="Arial"/>
          <w:i w:val="0"/>
          <w:caps w:val="0"/>
          <w:color w:val="303133"/>
          <w:spacing w:val="0"/>
          <w:kern w:val="0"/>
          <w:sz w:val="24"/>
          <w:szCs w:val="24"/>
          <w:bdr w:val="none" w:color="auto" w:sz="0" w:space="0"/>
          <w:shd w:val="clear" w:fill="FFFFFF"/>
          <w:lang w:val="en-US" w:eastAsia="zh-CN" w:bidi="ar"/>
        </w:rPr>
        <w:t>《中国税收居民身份证明》的出具</w:t>
      </w:r>
      <w:r>
        <w:rPr>
          <w:rFonts w:hint="eastAsia" w:ascii="Arial" w:hAnsi="Arial" w:eastAsia="Arial" w:cs="Arial"/>
          <w:i w:val="0"/>
          <w:caps w:val="0"/>
          <w:color w:val="303133"/>
          <w:spacing w:val="0"/>
          <w:kern w:val="0"/>
          <w:sz w:val="24"/>
          <w:szCs w:val="24"/>
          <w:bdr w:val="none" w:color="auto" w:sz="0" w:space="0"/>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意外事故或者自然灾害等原因遭受重大损失的资源税减免</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firstLine="1680" w:firstLineChars="70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发票真伪鉴别</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firstLine="1680" w:firstLineChars="70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遭受重大自然灾害个人所得税减征</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firstLine="1680" w:firstLineChars="700"/>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对纳税人变更纳税定额的核准</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6个工作日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jc w:val="left"/>
        <w:rPr>
          <w:rFonts w:hint="eastAsia" w:ascii="Arial" w:hAnsi="Arial" w:eastAsia="宋体" w:cs="Arial"/>
          <w:i w:val="0"/>
          <w:caps w:val="0"/>
          <w:color w:val="303133"/>
          <w:spacing w:val="0"/>
          <w:sz w:val="24"/>
          <w:szCs w:val="24"/>
          <w:shd w:val="clear" w:fill="FFFFFF"/>
          <w:lang w:eastAsia="zh-CN"/>
        </w:rPr>
      </w:pPr>
      <w:r>
        <w:rPr>
          <w:rFonts w:ascii="Arial" w:hAnsi="Arial" w:eastAsia="Arial" w:cs="Arial"/>
          <w:i w:val="0"/>
          <w:caps w:val="0"/>
          <w:color w:val="303133"/>
          <w:spacing w:val="0"/>
          <w:sz w:val="24"/>
          <w:szCs w:val="24"/>
          <w:shd w:val="clear" w:fill="FFFFFF"/>
        </w:rPr>
        <w:t>对采取实际利润额预缴以外的其他企业所得税预缴方式的核定</w:t>
      </w:r>
      <w:r>
        <w:rPr>
          <w:rFonts w:hint="eastAsia" w:ascii="Arial" w:hAnsi="Arial" w:eastAsia="宋体" w:cs="Arial"/>
          <w:i w:val="0"/>
          <w:caps w:val="0"/>
          <w:color w:val="303133"/>
          <w:spacing w:val="0"/>
          <w:sz w:val="24"/>
          <w:szCs w:val="24"/>
          <w:shd w:val="clear" w:fill="FFFFFF"/>
          <w:lang w:eastAsia="zh-CN"/>
        </w:rPr>
        <w:t>（</w:t>
      </w:r>
      <w:r>
        <w:rPr>
          <w:rFonts w:hint="eastAsia" w:ascii="Arial" w:hAnsi="Arial" w:eastAsia="宋体" w:cs="Arial"/>
          <w:i w:val="0"/>
          <w:caps w:val="0"/>
          <w:color w:val="303133"/>
          <w:spacing w:val="0"/>
          <w:sz w:val="24"/>
          <w:szCs w:val="24"/>
          <w:shd w:val="clear" w:fill="FFFFFF"/>
          <w:lang w:val="en-US" w:eastAsia="zh-CN"/>
        </w:rPr>
        <w:t>1个工作日</w:t>
      </w:r>
      <w:r>
        <w:rPr>
          <w:rFonts w:hint="eastAsia" w:ascii="Arial" w:hAnsi="Arial" w:eastAsia="宋体" w:cs="Arial"/>
          <w:i w:val="0"/>
          <w:caps w:val="0"/>
          <w:color w:val="303133"/>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0"/>
        <w:jc w:val="left"/>
        <w:rPr>
          <w:rFonts w:ascii="Arial" w:hAnsi="Arial" w:eastAsia="Arial" w:cs="Arial"/>
          <w:i w:val="0"/>
          <w:caps w:val="0"/>
          <w:color w:val="303133"/>
          <w:spacing w:val="0"/>
          <w:sz w:val="24"/>
          <w:szCs w:val="24"/>
        </w:rPr>
      </w:pPr>
      <w:r>
        <w:rPr>
          <w:rFonts w:hint="default" w:ascii="Arial" w:hAnsi="Arial" w:eastAsia="Arial" w:cs="Arial"/>
          <w:i w:val="0"/>
          <w:caps w:val="0"/>
          <w:color w:val="303133"/>
          <w:spacing w:val="0"/>
          <w:kern w:val="0"/>
          <w:sz w:val="24"/>
          <w:szCs w:val="24"/>
          <w:bdr w:val="none" w:color="auto" w:sz="0" w:space="0"/>
          <w:shd w:val="clear" w:fill="FFFFFF"/>
          <w:lang w:val="en-US" w:eastAsia="zh-CN" w:bidi="ar"/>
        </w:rPr>
        <w:t>增值税专用发票（增值税税控系统）最高开票限额审批</w:t>
      </w:r>
      <w:r>
        <w:rPr>
          <w:rFonts w:hint="eastAsia" w:ascii="Arial" w:hAnsi="Arial" w:eastAsia="Arial" w:cs="Arial"/>
          <w:i w:val="0"/>
          <w:caps w:val="0"/>
          <w:color w:val="303133"/>
          <w:spacing w:val="0"/>
          <w:kern w:val="0"/>
          <w:sz w:val="24"/>
          <w:szCs w:val="24"/>
          <w:bdr w:val="none" w:color="auto" w:sz="0" w:space="0"/>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default" w:ascii="Arial" w:hAnsi="Arial" w:eastAsia="Arial" w:cs="Arial"/>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jc w:val="left"/>
        <w:rPr>
          <w:rFonts w:hint="eastAsia" w:ascii="Arial" w:hAnsi="Arial" w:eastAsia="宋体" w:cs="Arial"/>
          <w:i w:val="0"/>
          <w:caps w:val="0"/>
          <w:color w:val="303133"/>
          <w:spacing w:val="0"/>
          <w:sz w:val="24"/>
          <w:szCs w:val="24"/>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default" w:ascii="Arial" w:hAnsi="Arial" w:eastAsia="Arial" w:cs="Arial"/>
          <w:i w:val="0"/>
          <w:caps w:val="0"/>
          <w:color w:val="000000"/>
          <w:spacing w:val="0"/>
          <w:sz w:val="21"/>
          <w:szCs w:val="21"/>
        </w:rPr>
      </w:pPr>
    </w:p>
    <w:p>
      <w:pPr>
        <w:rPr>
          <w:rFonts w:ascii="宋体" w:hAnsi="宋体" w:eastAsia="宋体" w:cs="宋体"/>
          <w:sz w:val="24"/>
          <w:szCs w:val="24"/>
        </w:rPr>
      </w:pP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5561965" cy="1903095"/>
            <wp:effectExtent l="0" t="0" r="635" b="190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2"/>
                    <a:stretch>
                      <a:fillRect/>
                    </a:stretch>
                  </pic:blipFill>
                  <pic:spPr>
                    <a:xfrm>
                      <a:off x="0" y="0"/>
                      <a:ext cx="5561965" cy="190309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0" w:lineRule="atLeast"/>
        <w:ind w:left="0" w:firstLine="720" w:firstLineChars="300"/>
        <w:jc w:val="left"/>
        <w:rPr>
          <w:rFonts w:ascii="Arial" w:hAnsi="Arial" w:eastAsia="Arial" w:cs="Arial"/>
          <w:i w:val="0"/>
          <w:caps w:val="0"/>
          <w:color w:val="303133"/>
          <w:spacing w:val="0"/>
          <w:sz w:val="24"/>
          <w:szCs w:val="24"/>
        </w:rPr>
      </w:pPr>
      <w:r>
        <w:rPr>
          <w:rFonts w:hint="default" w:ascii="Arial" w:hAnsi="Arial" w:eastAsia="Arial" w:cs="Arial"/>
          <w:i w:val="0"/>
          <w:caps w:val="0"/>
          <w:color w:val="303133"/>
          <w:spacing w:val="0"/>
          <w:kern w:val="0"/>
          <w:sz w:val="24"/>
          <w:szCs w:val="24"/>
          <w:bdr w:val="none" w:color="auto" w:sz="0" w:space="0"/>
          <w:shd w:val="clear" w:fill="FFFFFF"/>
          <w:lang w:val="en-US" w:eastAsia="zh-CN" w:bidi="ar"/>
        </w:rPr>
        <w:t>残疾、孤老人员和烈属个人所得税减征</w:t>
      </w:r>
      <w:r>
        <w:rPr>
          <w:rFonts w:hint="eastAsia" w:ascii="Arial" w:hAnsi="Arial" w:eastAsia="Arial" w:cs="Arial"/>
          <w:i w:val="0"/>
          <w:caps w:val="0"/>
          <w:color w:val="303133"/>
          <w:spacing w:val="0"/>
          <w:kern w:val="0"/>
          <w:sz w:val="24"/>
          <w:szCs w:val="24"/>
          <w:bdr w:val="none" w:color="auto" w:sz="0" w:space="0"/>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default" w:ascii="Arial" w:hAnsi="Arial" w:eastAsia="Arial" w:cs="Arial"/>
          <w:i w:val="0"/>
          <w:caps w:val="0"/>
          <w:color w:val="000000"/>
          <w:spacing w:val="0"/>
          <w:sz w:val="21"/>
          <w:szCs w:val="21"/>
        </w:rPr>
      </w:pPr>
    </w:p>
    <w:p>
      <w:pPr>
        <w:rPr>
          <w:rFonts w:ascii="宋体" w:hAnsi="宋体" w:eastAsia="宋体" w:cs="宋体"/>
          <w:sz w:val="24"/>
          <w:szCs w:val="24"/>
        </w:rPr>
      </w:pP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drawing>
          <wp:inline distT="0" distB="0" distL="114300" distR="114300">
            <wp:extent cx="4368165" cy="1487805"/>
            <wp:effectExtent l="0" t="0" r="13335" b="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4"/>
                    <a:stretch>
                      <a:fillRect/>
                    </a:stretch>
                  </pic:blipFill>
                  <pic:spPr>
                    <a:xfrm>
                      <a:off x="0" y="0"/>
                      <a:ext cx="4368165" cy="1487805"/>
                    </a:xfrm>
                    <a:prstGeom prst="rect">
                      <a:avLst/>
                    </a:prstGeom>
                    <a:noFill/>
                    <a:ln w="9525">
                      <a:noFill/>
                    </a:ln>
                  </pic:spPr>
                </pic:pic>
              </a:graphicData>
            </a:graphic>
          </wp:inline>
        </w:drawing>
      </w:r>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bookmarkStart w:id="0" w:name="_GoBack"/>
      <w:bookmarkEnd w:id="0"/>
    </w:p>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A7CF9"/>
    <w:rsid w:val="6BBA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2020-08-07T02:50:00Z</dcterms:created>
  <dc:creator>Administrator</dc:creator>
  <cp:lastModifiedBy>Administrator</cp:lastModifiedBy>
  <dcterms:modified xsi:type="dcterms:W3CDTF">2020-08-07T03:38:33Z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