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三公经费情况说明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2019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年区直预算单位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三公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经费预算数为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554.01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万元，同比下降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39.3%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，其中公务接待费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18.54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万元、公务用车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526.47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万元、因公出国（境）费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9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万元。 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年，区直部门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三公费用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决算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4"/>
          <w:sz w:val="32"/>
          <w:szCs w:val="32"/>
          <w:shd w:val="clear" w:fill="FFFFFF"/>
        </w:rPr>
        <w:t>累计支出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343 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32"/>
          <w:szCs w:val="32"/>
          <w:shd w:val="clear" w:fill="FFFFFF"/>
        </w:rPr>
        <w:t>万元，同比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2018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32"/>
          <w:szCs w:val="32"/>
          <w:shd w:val="clear" w:fill="FFFFFF"/>
        </w:rPr>
        <w:t>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40"/>
          <w:sz w:val="32"/>
          <w:szCs w:val="32"/>
          <w:shd w:val="clear" w:fill="FFFFFF"/>
        </w:rPr>
        <w:t>降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35%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6"/>
          <w:sz w:val="32"/>
          <w:szCs w:val="32"/>
          <w:shd w:val="clear" w:fill="FFFFFF"/>
        </w:rPr>
        <w:t>。其中：公务用车运行购置费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332.3 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26"/>
          <w:sz w:val="32"/>
          <w:szCs w:val="32"/>
          <w:shd w:val="clear" w:fill="FFFFFF"/>
        </w:rPr>
        <w:t>万元，同比下降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34%；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2"/>
          <w:szCs w:val="32"/>
          <w:shd w:val="clear" w:fill="FFFFFF"/>
        </w:rPr>
        <w:t>因公出国（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37"/>
          <w:sz w:val="32"/>
          <w:szCs w:val="32"/>
          <w:shd w:val="clear" w:fill="FFFFFF"/>
        </w:rPr>
        <w:t>费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4"/>
          <w:sz w:val="32"/>
          <w:szCs w:val="32"/>
          <w:shd w:val="clear" w:fill="FFFFFF"/>
        </w:rPr>
        <w:t>万元，同比下降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2"/>
          <w:szCs w:val="32"/>
          <w:shd w:val="clear" w:fill="FFFFFF"/>
        </w:rPr>
        <w:t>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；公务接待费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10.6 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0"/>
          <w:sz w:val="32"/>
          <w:szCs w:val="32"/>
          <w:shd w:val="clear" w:fill="FFFFFF"/>
        </w:rPr>
        <w:t>万元，同比下降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51%。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按照政策依据，压缩三公经费支出，2019年决算支出比预算数减少211.01万元，同比下降38.09%。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A2CD4"/>
    <w:rsid w:val="760A2CD4"/>
    <w:rsid w:val="7A9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2021-06-16T02:39:00Z</dcterms:created>
  <dc:creator>PC</dc:creator>
  <cp:lastModifiedBy>PC</cp:lastModifiedBy>
  <dcterms:modified xsi:type="dcterms:W3CDTF">2021-06-16T02:45:30Z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04497192AA514761A2D7CDDB212F0A09</vt:lpwstr>
  </property>
</Properties>
</file>