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鄂城区城乡低保认定工作流程图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9845" cy="6500495"/>
            <wp:effectExtent l="0" t="0" r="14605" b="14605"/>
            <wp:docPr id="1" name="图片 1" descr="d6f77363a89124e48b9bf3deadb6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f77363a89124e48b9bf3deadb6e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65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b/>
        <w:bCs/>
        <w:color w:val="auto"/>
        <w:sz w:val="44"/>
        <w:szCs w:val="4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zlhODI1YjAzOWVkNjNjYzM5MmJmYzM1YjEwNGYifQ=="/>
  </w:docVars>
  <w:rsids>
    <w:rsidRoot w:val="00000000"/>
    <w:rsid w:val="082A0FCE"/>
    <w:rsid w:val="10580E63"/>
    <w:rsid w:val="43671460"/>
    <w:rsid w:val="5C424EED"/>
    <w:rsid w:val="650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1</TotalTime>
  <ScaleCrop>false</ScaleCrop>
  <LinksUpToDate>false</LinksUpToDate>
  <CharactersWithSpaces>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2022-06-30T09:49:00Z</dcterms:created>
  <dc:creator>lenovo</dc:creator>
  <cp:lastModifiedBy>A电信经理周敏18971990102</cp:lastModifiedBy>
  <dcterms:modified xsi:type="dcterms:W3CDTF">2022-06-30T09:53:38Z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1CD187BC988F41F4A49DD0724E315C21</vt:lpwstr>
  </property>
</Properties>
</file>