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27C88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2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附件2</w:t>
      </w:r>
    </w:p>
    <w:p w14:paraId="36C4A9E6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2" w:lineRule="exact"/>
        <w:ind w:firstLine="0"/>
        <w:textAlignment w:val="auto"/>
        <w:rPr>
          <w:rFonts w:hint="default" w:ascii="Times New Roman" w:hAnsi="Times New Roman" w:eastAsia="黑体" w:cs="Times New Roman"/>
          <w:bCs/>
          <w:spacing w:val="6"/>
          <w:sz w:val="32"/>
          <w:szCs w:val="32"/>
        </w:rPr>
      </w:pPr>
    </w:p>
    <w:p w14:paraId="6A0718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鄂城区国企资源情况梳理</w:t>
      </w:r>
    </w:p>
    <w:p w14:paraId="270B08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2" w:lineRule="exact"/>
        <w:textAlignment w:val="auto"/>
        <w:rPr>
          <w:rFonts w:hint="default" w:ascii="Times New Roman" w:hAnsi="Times New Roman" w:cs="Times New Roman"/>
          <w:lang w:eastAsia="zh-Hans"/>
        </w:rPr>
      </w:pPr>
    </w:p>
    <w:p w14:paraId="48DD6C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鄂城区国有企业目前存在总体规模小，企业数量少，盈利能力、市场化水平弱，缺乏统一的管理，政府人员兼职频繁等问题。通过对全区资源情况梳理，完善整合后主体职能，注入新增经营性资源，构建企业市场化业务模式。</w:t>
      </w:r>
    </w:p>
    <w:p w14:paraId="77CA283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2" w:lineRule="exact"/>
        <w:ind w:left="1093" w:hanging="4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1.鄂城区国有企业情况</w:t>
      </w:r>
    </w:p>
    <w:p w14:paraId="5C44EC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2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  <w:t>图：现鄂城区国企股权结构图</w:t>
      </w:r>
    </w:p>
    <w:p w14:paraId="5C3602B9">
      <w:pPr>
        <w:overflowPunct w:val="0"/>
        <w:jc w:val="center"/>
        <w:rPr>
          <w:rFonts w:hint="default" w:ascii="Times New Roman" w:hAnsi="Times New Roman" w:cs="Times New Roman"/>
          <w:sz w:val="22"/>
          <w:szCs w:val="22"/>
          <w:highlight w:val="yellow"/>
          <w:lang w:eastAsia="zh-Hans"/>
        </w:rPr>
      </w:pPr>
      <w:r>
        <w:rPr>
          <w:rFonts w:hint="default" w:ascii="Times New Roman" w:hAnsi="Times New Roman" w:eastAsia="仿宋_GB2312" w:cs="Times New Roman"/>
        </w:rPr>
        <w:drawing>
          <wp:inline distT="0" distB="0" distL="114300" distR="114300">
            <wp:extent cx="5517515" cy="3195320"/>
            <wp:effectExtent l="0" t="0" r="6985" b="5080"/>
            <wp:docPr id="5" name="图片 5" descr="169353689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35368950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7CE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通过对全区国企进行摸底，区属国有企业整体合并口径资产33.04亿元、负债22.28亿元，收入0.0137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元，资产负债率67.43%。</w:t>
      </w:r>
    </w:p>
    <w:p w14:paraId="0CF93222">
      <w:pPr>
        <w:overflowPunct w:val="0"/>
        <w:spacing w:line="532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  <w:t>表：鄂城区属国企情况明细统计</w:t>
      </w:r>
    </w:p>
    <w:p w14:paraId="3EC17BDA">
      <w:pPr>
        <w:overflowPunct w:val="0"/>
        <w:spacing w:line="532" w:lineRule="exact"/>
        <w:jc w:val="right"/>
        <w:rPr>
          <w:rFonts w:hint="default" w:ascii="Times New Roman" w:hAnsi="Times New Roman" w:eastAsia="仿宋_GB2312" w:cs="Times New Roman"/>
          <w:sz w:val="30"/>
          <w:szCs w:val="30"/>
          <w:lang w:eastAsia="zh-Hans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Hans"/>
        </w:rPr>
        <w:t>单位：万元</w:t>
      </w:r>
    </w:p>
    <w:tbl>
      <w:tblPr>
        <w:tblStyle w:val="7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0"/>
        <w:gridCol w:w="639"/>
        <w:gridCol w:w="1604"/>
        <w:gridCol w:w="914"/>
        <w:gridCol w:w="899"/>
        <w:gridCol w:w="1199"/>
        <w:gridCol w:w="1244"/>
        <w:gridCol w:w="854"/>
      </w:tblGrid>
      <w:tr w14:paraId="7AC0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2FE8FCE7">
            <w:pPr>
              <w:widowControl/>
              <w:overflowPunct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名称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B05BF9">
            <w:pPr>
              <w:widowControl/>
              <w:overflowPunct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企业性质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BCB05D0">
            <w:pPr>
              <w:widowControl/>
              <w:overflowPunct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控股股东/</w:t>
            </w:r>
          </w:p>
          <w:p w14:paraId="4C899DFB">
            <w:pPr>
              <w:widowControl/>
              <w:overflowPunct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管理方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542A5B1">
            <w:pPr>
              <w:widowControl/>
              <w:overflowPunct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控股</w:t>
            </w:r>
          </w:p>
          <w:p w14:paraId="37268250">
            <w:pPr>
              <w:widowControl/>
              <w:overflowPunct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比例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A810F3B">
            <w:pPr>
              <w:widowControl/>
              <w:overflowPunct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注册</w:t>
            </w:r>
          </w:p>
          <w:p w14:paraId="22032424">
            <w:pPr>
              <w:widowControl/>
              <w:overflowPunct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资本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79A85AF">
            <w:pPr>
              <w:widowControl/>
              <w:overflowPunct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资产总额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FFB217F">
            <w:pPr>
              <w:widowControl/>
              <w:overflowPunct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负债总额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7AF12BB">
            <w:pPr>
              <w:widowControl/>
              <w:overflowPunct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收入</w:t>
            </w:r>
          </w:p>
        </w:tc>
      </w:tr>
      <w:tr w14:paraId="5846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9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78DB3A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bookmarkStart w:id="0" w:name="OLE_LINK3" w:colFirst="5" w:colLast="6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湖北鄂州鄂城区城市建设投资</w:t>
            </w:r>
          </w:p>
          <w:p w14:paraId="7154D3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有限公司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51D2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有限责任公司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9177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鄂城区财政局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D740F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52.17%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426C9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11,500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B8FB3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225,159.37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89396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136,487.50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AF70C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136.70</w:t>
            </w:r>
          </w:p>
        </w:tc>
      </w:tr>
      <w:tr w14:paraId="5990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4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2B62A4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鄂州市鄂城区</w:t>
            </w:r>
          </w:p>
          <w:p w14:paraId="1DB445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空港市政工程</w:t>
            </w:r>
          </w:p>
          <w:p w14:paraId="399BAB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建设有限公司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BB95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有限责任公司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608CA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湖北鄂州鄂城区城市建设投资有限公司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（尚未并表）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B55FC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100%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7CB17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EB315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12,000.00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FEC4A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11,900.00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95AF9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</w:tr>
      <w:tr w14:paraId="2C66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4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0D0931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鄂州市航空都市产业园区建设投资有限公司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3B9E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有限责任公司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3EC3B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湖北鄂州鄂城区城市建设投资有限公司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（尚未并表）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0BDD9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100%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7EB59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5,000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2146F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12,900.00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1CA34B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14,400.00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61380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</w:tr>
      <w:tr w14:paraId="476E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7A7CC8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鄂州市鄂城区国有资产运营有限公司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D7B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64500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鄂城区财政局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33351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100%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36C7A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5,000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9BB817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25,793.30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6AF81A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13,006.96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F4D6C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</w:tr>
      <w:tr w14:paraId="74FA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0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3FA29E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鄂州市鄂城城南陵园投资管理有限公司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14E5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88C6B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鄂城区国有资产管理局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ED881C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100%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11422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8,000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FFF96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54,560.27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E512C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46,999.93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AFAD8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</w:tr>
      <w:bookmarkEnd w:id="0"/>
      <w:tr w14:paraId="5BE4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0751DA6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458D1C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14A7A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39F7B5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057774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A64A6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472251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9AF8B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8C4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3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08E0A2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Hans"/>
              </w:rPr>
              <w:t>合计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Hans"/>
              </w:rPr>
              <w:footnoteReference w:id="0"/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A901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-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A423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3BDD6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-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01755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-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CA61E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330412.94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ED864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222794.39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74700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136.70</w:t>
            </w:r>
          </w:p>
        </w:tc>
      </w:tr>
    </w:tbl>
    <w:p w14:paraId="1FD0B5AB">
      <w:pPr>
        <w:overflowPunct w:val="0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注：以上数据截至2023年6月30日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Hans"/>
        </w:rPr>
        <w:t>未经审计数据</w:t>
      </w:r>
    </w:p>
    <w:p w14:paraId="5801683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2.鄂城区可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注入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资产情况</w:t>
      </w:r>
    </w:p>
    <w:p w14:paraId="4C3F69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据尽调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资料统计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，现阶段鄂城区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具有一定注入可操作性的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经营性资产账面价值约31.47亿元，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具体为：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目前区属国有企业报表合并后账面资产30亿元。今年上半年，可注入的经营性资产价值约32亿元，具体为：2023年12月份摘牌6块约354亩商住用地，评估价值12亿元（目前正在开展土壤污染调查）；长港国营农场土地评估价值18.6亿元。现有资产加上新注入资产后，预计国控集团2024年资产规模达60亿元（剔除公司间往来账款）。</w:t>
      </w:r>
    </w:p>
    <w:p w14:paraId="7FAE70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中远期可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待相关资产评估、危楼鉴定等手续完成后，根据评估后资产情况，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资产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变性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  <w:highlight w:val="none"/>
        </w:rPr>
        <w:footnoteReference w:id="1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缴土地出让金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等方式，推动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凤凰、古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楼、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西山、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樊口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区域内行政事业单位经营性资产，以及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水面经营权或滩涂养殖权、千亩湖和万亩湖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的持续注入。</w:t>
      </w:r>
    </w:p>
    <w:p w14:paraId="0D9B5C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近期和中远期行政资产可根据各版块子公司经营业务范围，结合具体资产权属、性质等关键因素，有针对性的注入集团及其子公司，如下所示：</w:t>
      </w:r>
    </w:p>
    <w:p w14:paraId="3CFAFB40">
      <w:pPr>
        <w:overflowPunct w:val="0"/>
        <w:spacing w:line="52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  <w:t>表：鄂城区可注入经营性资产</w:t>
      </w:r>
    </w:p>
    <w:p w14:paraId="22679AE9">
      <w:pPr>
        <w:overflowPunct w:val="0"/>
        <w:spacing w:line="52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Hans"/>
        </w:rPr>
        <w:t>单位：平方米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、亩、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Hans"/>
        </w:rPr>
        <w:t>万元</w:t>
      </w:r>
    </w:p>
    <w:tbl>
      <w:tblPr>
        <w:tblStyle w:val="7"/>
        <w:tblW w:w="89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2"/>
        <w:gridCol w:w="2027"/>
        <w:gridCol w:w="1389"/>
        <w:gridCol w:w="1140"/>
        <w:gridCol w:w="1164"/>
        <w:gridCol w:w="1125"/>
        <w:gridCol w:w="1515"/>
      </w:tblGrid>
      <w:tr w14:paraId="5241D7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</w:trPr>
        <w:tc>
          <w:tcPr>
            <w:tcW w:w="894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679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C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一、商住地块</w:t>
            </w:r>
          </w:p>
        </w:tc>
      </w:tr>
      <w:tr w14:paraId="18486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A9F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1AA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CAF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2F9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资产权属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81C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面积（亩）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F7A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资产价值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C68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资产/经营权</w:t>
            </w:r>
          </w:p>
          <w:p w14:paraId="7B09AB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拟划拨单位</w:t>
            </w:r>
          </w:p>
        </w:tc>
      </w:tr>
      <w:tr w14:paraId="71DE4D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0BD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bookmarkStart w:id="1" w:name="OLE_LINK2" w:colFirst="4" w:colLast="5"/>
            <w:bookmarkStart w:id="2" w:name="OLE_LINK1" w:colFirst="4" w:colLast="5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F70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洪港安置地块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D95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凤凰街道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80C7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B8B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84.26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3A9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33227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C93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区城投公司</w:t>
            </w:r>
          </w:p>
        </w:tc>
      </w:tr>
      <w:tr w14:paraId="68EE92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15D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DD5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宏泰地块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F4A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樊口街道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EFD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98A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168.84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F508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36144.5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9CE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区城投公司</w:t>
            </w:r>
          </w:p>
        </w:tc>
      </w:tr>
      <w:tr w14:paraId="601C6D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A4E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78E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和天下二期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7C3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古楼街道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6BE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293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48.34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6CD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25411.3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18C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区城投公司</w:t>
            </w:r>
          </w:p>
        </w:tc>
      </w:tr>
      <w:tr w14:paraId="03D7A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CED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A9E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司徒村安置地块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0C2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凤凰街道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58B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500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97.16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98A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34829.7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663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区城投公司</w:t>
            </w:r>
          </w:p>
        </w:tc>
      </w:tr>
      <w:tr w14:paraId="7E849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36E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A69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219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967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资产权属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A1A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面积（亩）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CCA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资产价值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F42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资产/经营权</w:t>
            </w:r>
          </w:p>
          <w:p w14:paraId="64F658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拟划拨单位</w:t>
            </w:r>
          </w:p>
        </w:tc>
      </w:tr>
      <w:tr w14:paraId="304588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042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A98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吴都乔街二期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583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凤凰街道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CEA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D04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72.19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4BF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8840.1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687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区城投公司</w:t>
            </w:r>
          </w:p>
        </w:tc>
      </w:tr>
      <w:tr w14:paraId="0A33CB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E5F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608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区政府宏宝钢铁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C22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新庙镇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89E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180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ED8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9817.1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211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区城投公司</w:t>
            </w:r>
          </w:p>
        </w:tc>
      </w:tr>
      <w:tr w14:paraId="79009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D55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6C7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427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F6F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81B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499.79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C8E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148269.7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9E8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 w14:paraId="1F3C79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BCEF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77D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B4C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7A7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E95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F75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232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76A71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94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624C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二、国营农场土地</w:t>
            </w:r>
          </w:p>
        </w:tc>
      </w:tr>
      <w:bookmarkEnd w:id="1"/>
      <w:tr w14:paraId="461B5D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977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6A2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长港国营农场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6B5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长港镇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0DB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7604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9A4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186000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6D5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区农文旅发展有限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公司</w:t>
            </w:r>
          </w:p>
        </w:tc>
      </w:tr>
      <w:bookmarkEnd w:id="2"/>
      <w:tr w14:paraId="421189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9CA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10F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E79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3BF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F36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447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2F9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F483B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894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312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C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三、行政事业单位不动产</w:t>
            </w:r>
          </w:p>
        </w:tc>
      </w:tr>
      <w:tr w14:paraId="67823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310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193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C12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A6D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资产权属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A87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面积（㎡）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EC0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资产价值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4B0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资产/经营权</w:t>
            </w:r>
          </w:p>
          <w:p w14:paraId="4AE2A2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拟划拨单位</w:t>
            </w:r>
          </w:p>
        </w:tc>
      </w:tr>
      <w:tr w14:paraId="4E9EA0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221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740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豪威7号楼及商铺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19E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樊口街道</w:t>
            </w:r>
          </w:p>
          <w:p w14:paraId="7B0B79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财政所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94D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6FB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E6B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5,443.50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C12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鄂州市鄂城区国有资产运营有限公司</w:t>
            </w:r>
          </w:p>
        </w:tc>
      </w:tr>
      <w:tr w14:paraId="430861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05F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047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市场化商品房</w:t>
            </w:r>
          </w:p>
          <w:p w14:paraId="33D4FC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（古楼商城）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61C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区城投公司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5A4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EB8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6186.51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5F3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1,276.14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257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鄂州市鄂城区国有资产运营有限公司</w:t>
            </w:r>
          </w:p>
        </w:tc>
      </w:tr>
      <w:tr w14:paraId="477E19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8CE7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4F2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315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E5C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38A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11,186.51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C8F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6,719.64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900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32B0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</w:trPr>
        <w:tc>
          <w:tcPr>
            <w:tcW w:w="894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665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C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四、永昌工业园</w:t>
            </w:r>
          </w:p>
        </w:tc>
      </w:tr>
      <w:tr w14:paraId="503A85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159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787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D77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AE6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资产权属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3E2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面积（㎡）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0D2B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资产价值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E05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资产/经营权拟划拨单位</w:t>
            </w:r>
          </w:p>
        </w:tc>
      </w:tr>
      <w:tr w14:paraId="5FAB31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B1D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F5D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土地使用权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060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区城投公司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304D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C1C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59265.98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3C0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1511.29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B1E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区城投公司</w:t>
            </w:r>
          </w:p>
        </w:tc>
      </w:tr>
      <w:tr w14:paraId="39296D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46F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D40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有证建筑物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321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区城投公司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F4D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BEF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27868.65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A76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5153.95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7F2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区城投公司</w:t>
            </w:r>
          </w:p>
        </w:tc>
      </w:tr>
      <w:tr w14:paraId="7B26C9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91E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496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无证建筑物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582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区城投公司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43F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BF4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6406.47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A04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627.55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21E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区城投公司</w:t>
            </w:r>
          </w:p>
        </w:tc>
      </w:tr>
      <w:tr w14:paraId="1E3D2A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C53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BE8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公租房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03E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区城投公司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ADC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4C1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11175.68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C39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1788.08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4B0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区城投公司</w:t>
            </w:r>
          </w:p>
        </w:tc>
      </w:tr>
      <w:tr w14:paraId="7A47C9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A9F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EED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附属物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DF1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区城投公司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399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6AE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D73B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557.88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363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区城投公司</w:t>
            </w:r>
          </w:p>
        </w:tc>
      </w:tr>
      <w:tr w14:paraId="4DA8B2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F7B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5E9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77E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D86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BB6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104,716.78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F33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9,638.75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DCC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 w14:paraId="18A9B9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894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F63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五、停车场资产</w:t>
            </w:r>
          </w:p>
        </w:tc>
      </w:tr>
      <w:tr w14:paraId="25704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757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1F17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C91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所属街道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46E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资产权属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50B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数量/面积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A80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B47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资产/经营权拟划拨单位</w:t>
            </w:r>
          </w:p>
        </w:tc>
      </w:tr>
      <w:tr w14:paraId="66AF14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2A4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F51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樊口路停车场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FDA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樊口街道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B03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6E3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772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樊口路</w:t>
            </w:r>
          </w:p>
          <w:p w14:paraId="6245D9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杜沟新村南部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DEA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前期由鄂州市鄂城区国有资产运营有限公司管理，后续变性划入</w:t>
            </w:r>
          </w:p>
        </w:tc>
      </w:tr>
      <w:tr w14:paraId="0F275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0CF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61D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樊口社区停车场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C5E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樊口街道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E66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90A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CCE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鄂州城区长堤路6号樊口社区党员服务中心北面空地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508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前期由鄂州市鄂城区国有资产运营有限公司管理，后续变性划入</w:t>
            </w:r>
          </w:p>
        </w:tc>
      </w:tr>
      <w:tr w14:paraId="2A6B7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56C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478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长堤路停车场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487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樊口街道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5A3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F42B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53C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樊口社区党员服务中心南部靠湖位置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2D3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前期由鄂州市鄂城区国有资产运营有限公司管理，后续变性划入</w:t>
            </w:r>
          </w:p>
        </w:tc>
      </w:tr>
      <w:tr w14:paraId="5E1085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2E5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ED0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翠蔚园停车场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FDA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西山街道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1AB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285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E65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雷山小型消防救援站南部樱花园左侧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BD3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前期由鄂州市鄂城区国有资产运营有限公司管理，后续变性划入</w:t>
            </w:r>
          </w:p>
        </w:tc>
      </w:tr>
      <w:tr w14:paraId="69C6C2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586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EDF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雷山社区停车场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450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西山街道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0A5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DAC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015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武昌大道水泥厂</w:t>
            </w:r>
          </w:p>
          <w:p w14:paraId="4FC651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46栋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415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前期由鄂州市鄂城区国有资产运营有限公司管理，后续变性划入</w:t>
            </w:r>
          </w:p>
        </w:tc>
      </w:tr>
      <w:tr w14:paraId="358677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894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502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六、其他行政资产</w:t>
            </w:r>
          </w:p>
        </w:tc>
      </w:tr>
      <w:tr w14:paraId="5E931B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A1A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D2B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9B5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所属街道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215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资产权属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640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面积（亩）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790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C91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资产/经营权拟划拨单位</w:t>
            </w:r>
          </w:p>
        </w:tc>
      </w:tr>
      <w:tr w14:paraId="2E5E09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DF0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D69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千亩湖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34D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碧石渡镇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D61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9314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637.4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A63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碧石渡镇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D53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区农文旅发展有限公司</w:t>
            </w:r>
          </w:p>
        </w:tc>
      </w:tr>
      <w:tr w14:paraId="6D99C6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7B3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C92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万亩湖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1AE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泽林镇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AB8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0D2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6905.46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42B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泽林镇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4B3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区农文旅发展有限公司</w:t>
            </w:r>
          </w:p>
        </w:tc>
      </w:tr>
      <w:tr w14:paraId="61BE70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5A48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2E1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其中：万亩湖分场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F18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52A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016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1502.04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153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5BD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区农文旅发展有限公司</w:t>
            </w:r>
          </w:p>
        </w:tc>
      </w:tr>
      <w:tr w14:paraId="6F068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B4C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CB1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DFA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所属街道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055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资产权属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BDD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面积（亩）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048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1DB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资产/经营权拟划拨单位</w:t>
            </w:r>
          </w:p>
        </w:tc>
      </w:tr>
      <w:tr w14:paraId="43C1E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</w:trPr>
        <w:tc>
          <w:tcPr>
            <w:tcW w:w="5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F126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39A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火烧坝分场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156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D3DB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7B8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901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D47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753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区农文旅发展有限公司</w:t>
            </w:r>
          </w:p>
        </w:tc>
      </w:tr>
      <w:tr w14:paraId="7A10FD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</w:trPr>
        <w:tc>
          <w:tcPr>
            <w:tcW w:w="5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8526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93F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杨家州分场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8F4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CF3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021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825.92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5749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792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区农文旅发展有限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公司</w:t>
            </w:r>
          </w:p>
        </w:tc>
      </w:tr>
      <w:tr w14:paraId="4C5BA0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</w:trPr>
        <w:tc>
          <w:tcPr>
            <w:tcW w:w="5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6C11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0CC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寺湾湖分场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E4F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56F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560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876.5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365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855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鄂州市鄂城区农文旅发展</w:t>
            </w:r>
          </w:p>
          <w:p w14:paraId="41AFB8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有限公司</w:t>
            </w:r>
          </w:p>
        </w:tc>
      </w:tr>
      <w:tr w14:paraId="3E9AA4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</w:trPr>
        <w:tc>
          <w:tcPr>
            <w:tcW w:w="5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D621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6F0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樊湖分场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A80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E20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36E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1D7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E86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鄂州市鄂城区农文旅发展</w:t>
            </w:r>
          </w:p>
          <w:p w14:paraId="630907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14:paraId="4C071D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7F9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9C6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花马湖下湖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052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汀祖镇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AAA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国有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36E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58E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汀祖镇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030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鄂州市鄂城区农文旅发展</w:t>
            </w:r>
          </w:p>
          <w:p w14:paraId="51BD91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14:paraId="0576D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94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935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七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、古楼街道可用运营资产</w:t>
            </w:r>
          </w:p>
        </w:tc>
      </w:tr>
      <w:tr w14:paraId="50F822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995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FCF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229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1A2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资产权属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560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面积（㎡）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B44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BB6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资产/经营权拟划拨单位</w:t>
            </w:r>
          </w:p>
        </w:tc>
      </w:tr>
      <w:tr w14:paraId="4411A0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72D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E3D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胜利巷停车场（场地硬化、刷黑、划线、充电桩及智慧平台）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093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CFB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59C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A84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224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鄂州市鄂城区国有资产运营有限公司</w:t>
            </w:r>
          </w:p>
        </w:tc>
      </w:tr>
      <w:tr w14:paraId="74B3B5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292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33B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熊家巷菜市场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06E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蟠龙集贸</w:t>
            </w:r>
          </w:p>
          <w:p w14:paraId="7C6589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4F8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865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4F3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蟠龙集贸市场旁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77F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鄂州市鄂城区国有资产运营有限公司</w:t>
            </w:r>
          </w:p>
        </w:tc>
      </w:tr>
      <w:tr w14:paraId="5F6C89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8DB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980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飞鹅社区水产路菜市场改造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CA1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飞鹅社区水产路菜市场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E71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027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13E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E7A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鄂州市鄂城区国有资产运营有限公司</w:t>
            </w:r>
          </w:p>
        </w:tc>
      </w:tr>
      <w:tr w14:paraId="389AE5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BDD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229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十字街老幼复合养护中心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658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省京剧二团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FB2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事业单位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45C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726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考棚社区十字街</w:t>
            </w:r>
          </w:p>
          <w:p w14:paraId="24417D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55号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ACB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鄂州市鄂城区国有资产运营有限公司</w:t>
            </w:r>
          </w:p>
        </w:tc>
      </w:tr>
      <w:tr w14:paraId="7B23FC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C002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BA1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武十巷老幼复合养护中心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112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原十字街</w:t>
            </w:r>
          </w:p>
          <w:p w14:paraId="471BD6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3EF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E2F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B06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武十巷8号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62A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鄂州市鄂城区国有资产运营有限公司</w:t>
            </w:r>
          </w:p>
        </w:tc>
      </w:tr>
      <w:tr w14:paraId="3A303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AB3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201A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19B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0F6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资产权属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7AF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面积（㎡）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EBA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5DA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资产/经营权拟划拨单位</w:t>
            </w:r>
          </w:p>
        </w:tc>
      </w:tr>
      <w:tr w14:paraId="0B5E6B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6F6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A70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南浦北路老幼复合养护中心</w:t>
            </w:r>
          </w:p>
        </w:tc>
        <w:tc>
          <w:tcPr>
            <w:tcW w:w="13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C98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老四眼井</w:t>
            </w:r>
          </w:p>
          <w:p w14:paraId="46E4DC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居委会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3AA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1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074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776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南浦北路43-9号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559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鄂州市鄂城区国有资产运营有限公司</w:t>
            </w:r>
          </w:p>
        </w:tc>
      </w:tr>
      <w:tr w14:paraId="0E4968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8C0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A69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334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BB8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C42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147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（战斗鸡二楼）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60B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鄂州市鄂城区国有资产运营有限公司</w:t>
            </w:r>
          </w:p>
        </w:tc>
      </w:tr>
      <w:tr w14:paraId="2ACFFC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85C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2CF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儒学巷老幼复合</w:t>
            </w:r>
          </w:p>
          <w:p w14:paraId="3640DD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养护中心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A1B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儒学社区</w:t>
            </w:r>
          </w:p>
          <w:p w14:paraId="38ADB6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原社区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69A4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BDF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576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儒学巷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CCD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鄂州市鄂城区国有资产运营有限公司</w:t>
            </w:r>
          </w:p>
        </w:tc>
      </w:tr>
      <w:tr w14:paraId="696E2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F0D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85E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新增使用资产</w:t>
            </w:r>
          </w:p>
          <w:p w14:paraId="4BF1D7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（官柳农贸市场）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7FF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官柳农贸</w:t>
            </w:r>
          </w:p>
          <w:p w14:paraId="594809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6B7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6D0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068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官柳小区28栋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C9C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鄂州市鄂城区国有资产运营有限公司</w:t>
            </w:r>
          </w:p>
        </w:tc>
      </w:tr>
      <w:tr w14:paraId="3A7D0C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</w:trPr>
        <w:tc>
          <w:tcPr>
            <w:tcW w:w="894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B91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八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、凤凰街道闲置资产</w:t>
            </w:r>
          </w:p>
        </w:tc>
      </w:tr>
      <w:tr w14:paraId="29C5C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CDF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4C4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875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EBB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资产权属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3A3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面积（㎡）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C3F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572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资产/经营权拟划拨单位</w:t>
            </w:r>
          </w:p>
        </w:tc>
      </w:tr>
      <w:tr w14:paraId="2F5B99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CBC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028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老文汇社区办公楼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E73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文汇社区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7A4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E9A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9FF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滨湖南路</w:t>
            </w:r>
          </w:p>
          <w:p w14:paraId="27AFAD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78号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4EE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5BB290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CDA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7FA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吴都阳光小区</w:t>
            </w:r>
          </w:p>
          <w:p w14:paraId="79B00E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895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文汇社区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63A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鄂城区</w:t>
            </w:r>
          </w:p>
          <w:p w14:paraId="00C993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教育局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999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772.65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0B6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汇贤路28号吴都阳光小区8号楼商铺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EB4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24EEDA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703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615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阳光景城小区内</w:t>
            </w:r>
          </w:p>
          <w:p w14:paraId="07D598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社区用房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77F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文汇社区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2AE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鄂州鑫源伟业房地产开发有限公司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217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D8D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寿昌大道</w:t>
            </w:r>
          </w:p>
          <w:p w14:paraId="26ABFF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56号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C5B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4322F3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E3A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56F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吴都阳光小区内</w:t>
            </w:r>
          </w:p>
          <w:p w14:paraId="0006055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社区用房</w:t>
            </w:r>
          </w:p>
        </w:tc>
        <w:tc>
          <w:tcPr>
            <w:tcW w:w="13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596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文汇社区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57F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鄂州市团昇地产</w:t>
            </w:r>
          </w:p>
        </w:tc>
        <w:tc>
          <w:tcPr>
            <w:tcW w:w="11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99F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570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汇贤路</w:t>
            </w:r>
          </w:p>
          <w:p w14:paraId="64F34A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28号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892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3DC6F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4AC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176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663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61B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开发有限公司</w:t>
            </w:r>
          </w:p>
        </w:tc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BD5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582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60A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F4B2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2E0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9B2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尚景名居小区</w:t>
            </w:r>
          </w:p>
          <w:p w14:paraId="74808A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社区用房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D96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文汇社区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5D9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兴城房地产开发有限公司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B8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BC4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汇贤路</w:t>
            </w:r>
          </w:p>
          <w:p w14:paraId="3E840F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905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2FAB79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889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364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东塔社区重型小区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EE9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A00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国有资产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A4D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6F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武昌大道455号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B67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1D0FEA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861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2D4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B1A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56F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资产权属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B54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面积（㎡）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3685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461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资产/经营权拟划拨单位</w:t>
            </w:r>
          </w:p>
        </w:tc>
      </w:tr>
      <w:tr w14:paraId="514582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FBF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249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东塔社区勘测院</w:t>
            </w:r>
          </w:p>
          <w:p w14:paraId="550F52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小区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CCA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B96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勘测院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1C7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530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3D3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东塔街2号勘测</w:t>
            </w:r>
          </w:p>
          <w:p w14:paraId="1D2333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院内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1C1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11000A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3644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FB7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东塔社区区</w:t>
            </w:r>
          </w:p>
          <w:p w14:paraId="317ABD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计生委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8DB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150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区卫计局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3C2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FA7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东塔街沿湖路8号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B4F2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794959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0B9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267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东塔社区种子公司仓库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BFC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0F5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区农业局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236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46C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桥西巷</w:t>
            </w:r>
          </w:p>
          <w:p w14:paraId="590BDB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2AF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鄂州市鄂城区农文旅发展有限公司</w:t>
            </w:r>
          </w:p>
        </w:tc>
      </w:tr>
      <w:tr w14:paraId="4C427D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B1A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187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东塔社区云安汽车修理厂院内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2B0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东塔社区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EDB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国有资产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AC3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C61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凤凰路</w:t>
            </w:r>
          </w:p>
          <w:p w14:paraId="13CBC3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32号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120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4D598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60DB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6A5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老澜湖社区</w:t>
            </w:r>
          </w:p>
          <w:p w14:paraId="27F3FD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办公楼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BCB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澜湖社区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825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678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FF2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民安路</w:t>
            </w:r>
          </w:p>
          <w:p w14:paraId="09080F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D1D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25976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8B2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34E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老南塔社区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8C88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南塔社区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3B2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FC6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E16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明塘后路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9ED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7698AB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BD4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96D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老杨湾社区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601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南塔社区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6E1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181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40F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南塔街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F54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222F05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422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BE8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原区应急管理局</w:t>
            </w:r>
          </w:p>
          <w:p w14:paraId="4CDBA2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办公楼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A26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南塔社区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31E9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鄂城区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9BD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D6D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文星路</w:t>
            </w:r>
          </w:p>
          <w:p w14:paraId="118BA9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57号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586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704C80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49E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E26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刑警三中队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E0C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南塔社区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BC6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凤凰</w:t>
            </w:r>
          </w:p>
          <w:p w14:paraId="41B1F8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派出所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064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1D2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映月路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8B9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区城投公司</w:t>
            </w:r>
          </w:p>
        </w:tc>
      </w:tr>
      <w:tr w14:paraId="64A1AD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" w:hRule="atLeast"/>
        </w:trPr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D7E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ABA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村组农用地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288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莲花经联社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4A2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澜湖</w:t>
            </w:r>
          </w:p>
          <w:p w14:paraId="2A217B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经联社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D13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D1B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吴都大道</w:t>
            </w:r>
          </w:p>
          <w:p w14:paraId="0E1753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龚家湾</w:t>
            </w:r>
          </w:p>
          <w:p w14:paraId="0D520C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进湾口旁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BA2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鄂州市鄂城区农文旅发展有限公司</w:t>
            </w:r>
          </w:p>
        </w:tc>
      </w:tr>
    </w:tbl>
    <w:p w14:paraId="0F53A03E">
      <w:pPr>
        <w:pStyle w:val="5"/>
        <w:ind w:firstLine="0"/>
        <w:rPr>
          <w:rFonts w:hint="default" w:ascii="Times New Roman" w:hAnsi="Times New Roman" w:eastAsia="仿宋_GB2312" w:cs="Times New Roman"/>
          <w:sz w:val="30"/>
          <w:szCs w:val="30"/>
          <w:lang w:eastAsia="zh-Hans"/>
        </w:rPr>
      </w:pPr>
    </w:p>
    <w:p w14:paraId="693CDB76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26992CB">
      <w:pPr>
        <w:pStyle w:val="6"/>
        <w:rPr>
          <w:rFonts w:hint="eastAsia" w:ascii="仿宋_GB2312" w:hAnsi="仿宋_GB2312" w:eastAsia="仿宋_GB2312" w:cs="仿宋_GB2312"/>
          <w:sz w:val="24"/>
          <w:szCs w:val="40"/>
          <w:lang w:eastAsia="zh-Hans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40"/>
          <w:highlight w:val="none"/>
        </w:rPr>
        <w:footnoteRef/>
      </w:r>
      <w:r>
        <w:rPr>
          <w:rFonts w:hint="eastAsia" w:ascii="仿宋_GB2312" w:hAnsi="仿宋_GB2312" w:eastAsia="仿宋_GB2312" w:cs="仿宋_GB2312"/>
          <w:sz w:val="24"/>
          <w:szCs w:val="4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40"/>
          <w:highlight w:val="none"/>
          <w:lang w:eastAsia="zh-Hans"/>
        </w:rPr>
        <w:t>长</w:t>
      </w:r>
      <w:r>
        <w:rPr>
          <w:rFonts w:hint="eastAsia" w:ascii="仿宋_GB2312" w:hAnsi="仿宋_GB2312" w:eastAsia="仿宋_GB2312" w:cs="仿宋_GB2312"/>
          <w:sz w:val="24"/>
          <w:szCs w:val="40"/>
          <w:lang w:eastAsia="zh-Hans"/>
        </w:rPr>
        <w:t>港农场土地、城南陵园公司土地目前价值为预评估，准确价值尚待评估公司出具。</w:t>
      </w:r>
    </w:p>
  </w:footnote>
  <w:footnote w:id="1">
    <w:p w14:paraId="211956D9">
      <w:pPr>
        <w:pStyle w:val="6"/>
        <w:rPr>
          <w:rFonts w:hint="default" w:ascii="Times New Roman" w:hAnsi="Times New Roman" w:eastAsia="仿宋_GB2312" w:cs="Times New Roman"/>
          <w:sz w:val="24"/>
          <w:szCs w:val="40"/>
        </w:rPr>
      </w:pPr>
      <w:r>
        <w:rPr>
          <w:rStyle w:val="9"/>
          <w:rFonts w:hint="default" w:ascii="Times New Roman" w:hAnsi="Times New Roman" w:eastAsia="仿宋_GB2312" w:cs="Times New Roman"/>
          <w:sz w:val="24"/>
          <w:szCs w:val="40"/>
        </w:rPr>
        <w:footnoteRef/>
      </w:r>
      <w:r>
        <w:rPr>
          <w:rFonts w:hint="default" w:ascii="Times New Roman" w:hAnsi="Times New Roman" w:eastAsia="仿宋_GB2312" w:cs="Times New Roman"/>
          <w:sz w:val="24"/>
          <w:szCs w:val="40"/>
        </w:rPr>
        <w:t xml:space="preserve"> 集体停车场前期可委托区国控集团管理，实现资金回笼。后续可通过资产变性方式，重新评估价值后实现资产注入。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16650C5"/>
    <w:rsid w:val="016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overflowPunct w:val="0"/>
      <w:adjustRightInd w:val="0"/>
      <w:spacing w:line="592" w:lineRule="exact"/>
      <w:ind w:firstLine="640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注释标题1"/>
    <w:basedOn w:val="1"/>
    <w:next w:val="1"/>
    <w:qFormat/>
    <w:uiPriority w:val="0"/>
    <w:pPr>
      <w:jc w:val="center"/>
    </w:pPr>
    <w:rPr>
      <w:rFonts w:ascii="Times New Roman" w:hAnsi="Times New Roman"/>
    </w:rPr>
  </w:style>
  <w:style w:type="paragraph" w:styleId="5">
    <w:name w:val="Normal Indent"/>
    <w:basedOn w:val="1"/>
    <w:qFormat/>
    <w:uiPriority w:val="99"/>
    <w:pPr>
      <w:ind w:firstLine="420"/>
    </w:p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basedOn w:val="8"/>
    <w:qFormat/>
    <w:uiPriority w:val="0"/>
    <w:rPr>
      <w:vertAlign w:val="superscript"/>
    </w:rPr>
  </w:style>
  <w:style w:type="paragraph" w:customStyle="1" w:styleId="10">
    <w:name w:val="列出段落2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2024-09-18T06:37:00Z</dcterms:created>
  <dc:creator>-</dc:creator>
  <cp:lastModifiedBy>-</cp:lastModifiedBy>
  <dcterms:modified xsi:type="dcterms:W3CDTF">2024-09-18T06:37:59Z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56EF369BB29144F88F5EB794C1B11719_11</vt:lpwstr>
  </property>
</Properties>
</file>