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jc w:val="both"/>
        <w:rPr>
          <w:rFonts w:hint="eastAsia" w:ascii="仿宋" w:hAnsi="仿宋" w:eastAsia="仿宋" w:cs="仿宋"/>
          <w:color w:val="000000"/>
          <w:sz w:val="32"/>
          <w:szCs w:val="32"/>
          <w:lang w:val="en-US" w:eastAsia="zh-CN"/>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jc w:val="right"/>
        <w:rPr>
          <w:rFonts w:hint="eastAsia" w:ascii="仿宋" w:hAnsi="仿宋" w:eastAsia="仿宋" w:cs="仿宋"/>
          <w:color w:val="000000"/>
          <w:sz w:val="32"/>
          <w:szCs w:val="32"/>
          <w:lang w:val="en-US" w:eastAsia="zh-CN"/>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jc w:val="right"/>
        <w:rPr>
          <w:rFonts w:hint="eastAsia" w:ascii="方正小标宋简体" w:hAnsi="方正小标宋简体" w:eastAsia="方正小标宋简体" w:cs="方正小标宋简体"/>
          <w:sz w:val="44"/>
          <w:szCs w:val="44"/>
          <w:lang w:val="en-US" w:eastAsia="zh-CN"/>
        </w:rPr>
      </w:pPr>
      <w:r>
        <w:rPr>
          <w:rFonts w:hint="eastAsia" w:ascii="仿宋" w:hAnsi="仿宋" w:eastAsia="仿宋" w:cs="仿宋"/>
          <w:color w:val="000000"/>
          <w:sz w:val="32"/>
          <w:szCs w:val="32"/>
          <w:lang w:val="en-US" w:eastAsia="zh-CN"/>
        </w:rPr>
        <w:t>鄂城教函〔2023〕5号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鄂城区</w:t>
      </w:r>
      <w:r>
        <w:rPr>
          <w:rFonts w:hint="eastAsia" w:ascii="方正小标宋简体" w:hAnsi="方正小标宋简体" w:eastAsia="方正小标宋简体" w:cs="方正小标宋简体"/>
          <w:sz w:val="44"/>
          <w:szCs w:val="44"/>
        </w:rPr>
        <w:t>教育局</w:t>
      </w: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年度“双随机一公开”随机抽查工作计划</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各镇（街道）中心学校，各中小学（幼儿园)：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为</w:t>
      </w:r>
      <w:r>
        <w:rPr>
          <w:rFonts w:hint="eastAsia" w:ascii="仿宋" w:hAnsi="仿宋" w:eastAsia="仿宋" w:cs="仿宋"/>
          <w:sz w:val="32"/>
          <w:szCs w:val="32"/>
          <w:lang w:val="en-US" w:eastAsia="zh-CN"/>
        </w:rPr>
        <w:t>进一步规范行政执法行为，</w:t>
      </w:r>
      <w:r>
        <w:rPr>
          <w:rFonts w:hint="eastAsia" w:ascii="仿宋" w:hAnsi="仿宋" w:eastAsia="仿宋" w:cs="仿宋"/>
          <w:sz w:val="32"/>
          <w:szCs w:val="32"/>
        </w:rPr>
        <w:t>切实做好</w:t>
      </w:r>
      <w:r>
        <w:rPr>
          <w:rFonts w:hint="eastAsia" w:ascii="仿宋" w:hAnsi="仿宋" w:eastAsia="仿宋" w:cs="仿宋"/>
          <w:sz w:val="32"/>
          <w:szCs w:val="32"/>
          <w:lang w:val="en-US" w:eastAsia="zh-CN"/>
        </w:rPr>
        <w:t>全区教育系统</w:t>
      </w:r>
      <w:r>
        <w:rPr>
          <w:rFonts w:hint="eastAsia" w:ascii="仿宋" w:hAnsi="仿宋" w:eastAsia="仿宋" w:cs="仿宋"/>
          <w:sz w:val="32"/>
          <w:szCs w:val="32"/>
        </w:rPr>
        <w:t>“双随机一公开”随机抽查工作，</w:t>
      </w:r>
      <w:r>
        <w:rPr>
          <w:rFonts w:hint="eastAsia" w:ascii="仿宋" w:hAnsi="仿宋" w:eastAsia="仿宋" w:cs="仿宋"/>
          <w:sz w:val="32"/>
          <w:szCs w:val="32"/>
          <w:lang w:val="en-US" w:eastAsia="zh-CN"/>
        </w:rPr>
        <w:t>着力优化教育发展环境，现</w:t>
      </w:r>
      <w:r>
        <w:rPr>
          <w:rFonts w:hint="eastAsia" w:ascii="仿宋" w:hAnsi="仿宋" w:eastAsia="仿宋" w:cs="仿宋"/>
          <w:sz w:val="32"/>
          <w:szCs w:val="32"/>
        </w:rPr>
        <w:t>结合实际，特制定</w:t>
      </w:r>
      <w:r>
        <w:rPr>
          <w:rFonts w:hint="eastAsia" w:ascii="仿宋" w:hAnsi="仿宋" w:eastAsia="仿宋" w:cs="仿宋"/>
          <w:sz w:val="32"/>
          <w:szCs w:val="32"/>
          <w:lang w:val="en-US" w:eastAsia="zh-CN"/>
        </w:rPr>
        <w:t>本</w:t>
      </w:r>
      <w:r>
        <w:rPr>
          <w:rFonts w:hint="eastAsia" w:ascii="仿宋" w:hAnsi="仿宋" w:eastAsia="仿宋" w:cs="仿宋"/>
          <w:sz w:val="32"/>
          <w:szCs w:val="32"/>
        </w:rPr>
        <w:t>计划。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w:t>
      </w:r>
      <w:r>
        <w:rPr>
          <w:rFonts w:hint="eastAsia" w:ascii="仿宋" w:hAnsi="仿宋" w:eastAsia="仿宋" w:cs="仿宋"/>
          <w:sz w:val="32"/>
          <w:szCs w:val="32"/>
          <w:lang w:val="en-US" w:eastAsia="zh-CN"/>
        </w:rPr>
        <w:t>认真</w:t>
      </w:r>
      <w:r>
        <w:rPr>
          <w:rFonts w:hint="eastAsia" w:ascii="仿宋" w:hAnsi="仿宋" w:eastAsia="仿宋" w:cs="仿宋"/>
          <w:sz w:val="32"/>
          <w:szCs w:val="32"/>
        </w:rPr>
        <w:t>贯彻落</w:t>
      </w:r>
      <w:bookmarkStart w:id="0" w:name="_GoBack"/>
      <w:bookmarkEnd w:id="0"/>
      <w:r>
        <w:rPr>
          <w:rFonts w:hint="eastAsia" w:ascii="仿宋" w:hAnsi="仿宋" w:eastAsia="仿宋" w:cs="仿宋"/>
          <w:sz w:val="32"/>
          <w:szCs w:val="32"/>
        </w:rPr>
        <w:t>实党的</w:t>
      </w:r>
      <w:r>
        <w:rPr>
          <w:rFonts w:hint="eastAsia" w:ascii="仿宋" w:hAnsi="仿宋" w:eastAsia="仿宋" w:cs="仿宋"/>
          <w:sz w:val="32"/>
          <w:szCs w:val="32"/>
          <w:lang w:val="en-US" w:eastAsia="zh-CN"/>
        </w:rPr>
        <w:t>二十</w:t>
      </w:r>
      <w:r>
        <w:rPr>
          <w:rFonts w:hint="eastAsia" w:ascii="仿宋" w:hAnsi="仿宋" w:eastAsia="仿宋" w:cs="仿宋"/>
          <w:sz w:val="32"/>
          <w:szCs w:val="32"/>
        </w:rPr>
        <w:t>大精神，</w:t>
      </w:r>
      <w:r>
        <w:rPr>
          <w:rFonts w:hint="eastAsia" w:ascii="仿宋" w:hAnsi="仿宋" w:eastAsia="仿宋" w:cs="仿宋"/>
          <w:sz w:val="32"/>
          <w:szCs w:val="32"/>
          <w:lang w:val="en-US" w:eastAsia="zh-CN"/>
        </w:rPr>
        <w:t>健全</w:t>
      </w:r>
      <w:r>
        <w:rPr>
          <w:rFonts w:hint="eastAsia" w:ascii="仿宋" w:hAnsi="仿宋" w:eastAsia="仿宋" w:cs="仿宋"/>
          <w:sz w:val="32"/>
          <w:szCs w:val="32"/>
        </w:rPr>
        <w:t>教育</w:t>
      </w:r>
      <w:r>
        <w:rPr>
          <w:rFonts w:hint="eastAsia" w:ascii="仿宋" w:hAnsi="仿宋" w:eastAsia="仿宋" w:cs="仿宋"/>
          <w:sz w:val="32"/>
          <w:szCs w:val="32"/>
          <w:lang w:val="en-US" w:eastAsia="zh-CN"/>
        </w:rPr>
        <w:t>监管</w:t>
      </w:r>
      <w:r>
        <w:rPr>
          <w:rFonts w:hint="eastAsia" w:ascii="仿宋" w:hAnsi="仿宋" w:eastAsia="仿宋" w:cs="仿宋"/>
          <w:sz w:val="32"/>
          <w:szCs w:val="32"/>
        </w:rPr>
        <w:t>随机抽查机制，</w:t>
      </w:r>
      <w:r>
        <w:rPr>
          <w:rFonts w:hint="eastAsia" w:ascii="仿宋" w:hAnsi="仿宋" w:eastAsia="仿宋" w:cs="仿宋"/>
          <w:sz w:val="32"/>
          <w:szCs w:val="32"/>
          <w:lang w:val="en-US" w:eastAsia="zh-CN"/>
        </w:rPr>
        <w:t>切实</w:t>
      </w:r>
      <w:r>
        <w:rPr>
          <w:rFonts w:hint="eastAsia" w:ascii="仿宋" w:hAnsi="仿宋" w:eastAsia="仿宋" w:cs="仿宋"/>
          <w:sz w:val="32"/>
          <w:szCs w:val="32"/>
        </w:rPr>
        <w:t>转变监管理念，创新监管方式，规范监管行为，提升监管效能，</w:t>
      </w:r>
      <w:r>
        <w:rPr>
          <w:rFonts w:hint="eastAsia" w:ascii="仿宋" w:hAnsi="仿宋" w:eastAsia="仿宋" w:cs="仿宋"/>
          <w:sz w:val="32"/>
          <w:szCs w:val="32"/>
          <w:lang w:val="en-US" w:eastAsia="zh-CN"/>
        </w:rPr>
        <w:t>做到依法监管、公正高效、公开透明，促进全区教育事业有序健康发展</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二、工作任务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default" w:ascii="仿宋" w:hAnsi="仿宋" w:eastAsia="仿宋" w:cs="仿宋"/>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一）动态调整</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两库一单”</w:t>
      </w:r>
      <w:r>
        <w:rPr>
          <w:rFonts w:hint="eastAsia" w:ascii="楷体" w:hAnsi="楷体" w:eastAsia="楷体" w:cs="楷体"/>
          <w:b/>
          <w:bCs/>
          <w:sz w:val="32"/>
          <w:szCs w:val="32"/>
          <w:lang w:eastAsia="zh-CN"/>
        </w:rPr>
        <w:t>。</w:t>
      </w:r>
      <w:r>
        <w:rPr>
          <w:rFonts w:hint="eastAsia" w:ascii="仿宋" w:hAnsi="仿宋" w:eastAsia="仿宋" w:cs="仿宋"/>
          <w:sz w:val="32"/>
          <w:szCs w:val="32"/>
          <w:lang w:val="en-US" w:eastAsia="zh-CN"/>
        </w:rPr>
        <w:t>按照认领权责清单，</w:t>
      </w:r>
      <w:r>
        <w:rPr>
          <w:rFonts w:hint="eastAsia" w:ascii="仿宋" w:hAnsi="仿宋" w:eastAsia="仿宋" w:cs="仿宋"/>
          <w:sz w:val="32"/>
          <w:szCs w:val="32"/>
          <w:lang w:eastAsia="zh-CN"/>
        </w:rPr>
        <w:t>依法编制抽查事项清单，逐项列明抽查事项名称、法律依据、抽查主体、抽查内容、抽查方式等。</w:t>
      </w:r>
      <w:r>
        <w:rPr>
          <w:rFonts w:hint="eastAsia" w:ascii="仿宋" w:hAnsi="仿宋" w:eastAsia="仿宋" w:cs="仿宋"/>
          <w:sz w:val="32"/>
          <w:szCs w:val="32"/>
        </w:rPr>
        <w:t>按照全面覆盖、动态管理的原则，建立监管对象名录库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监管对象</w:t>
      </w:r>
      <w:r>
        <w:rPr>
          <w:rFonts w:hint="eastAsia" w:ascii="仿宋" w:hAnsi="仿宋" w:eastAsia="仿宋" w:cs="仿宋"/>
          <w:sz w:val="32"/>
          <w:szCs w:val="32"/>
        </w:rPr>
        <w:t>包括全</w:t>
      </w:r>
      <w:r>
        <w:rPr>
          <w:rFonts w:hint="eastAsia" w:ascii="仿宋" w:hAnsi="仿宋" w:eastAsia="仿宋" w:cs="仿宋"/>
          <w:sz w:val="32"/>
          <w:szCs w:val="32"/>
          <w:lang w:val="en-US" w:eastAsia="zh-CN"/>
        </w:rPr>
        <w:t>区中小学</w:t>
      </w:r>
      <w:r>
        <w:rPr>
          <w:rFonts w:hint="eastAsia" w:ascii="仿宋" w:hAnsi="仿宋" w:eastAsia="仿宋" w:cs="仿宋"/>
          <w:sz w:val="32"/>
          <w:szCs w:val="32"/>
        </w:rPr>
        <w:t>（幼儿园）</w:t>
      </w:r>
      <w:r>
        <w:rPr>
          <w:rFonts w:hint="eastAsia" w:ascii="仿宋" w:hAnsi="仿宋" w:eastAsia="仿宋" w:cs="仿宋"/>
          <w:sz w:val="32"/>
          <w:szCs w:val="32"/>
          <w:lang w:val="en-US" w:eastAsia="zh-CN"/>
        </w:rPr>
        <w:t>和学科类校外培训机构</w:t>
      </w:r>
      <w:r>
        <w:rPr>
          <w:rFonts w:hint="eastAsia" w:ascii="仿宋" w:hAnsi="仿宋" w:eastAsia="仿宋" w:cs="仿宋"/>
          <w:sz w:val="32"/>
          <w:szCs w:val="32"/>
        </w:rPr>
        <w:t>。</w:t>
      </w:r>
      <w:r>
        <w:rPr>
          <w:rFonts w:hint="eastAsia" w:ascii="仿宋" w:hAnsi="仿宋" w:eastAsia="仿宋" w:cs="仿宋"/>
          <w:sz w:val="32"/>
          <w:szCs w:val="32"/>
          <w:lang w:val="en-US" w:eastAsia="zh-CN"/>
        </w:rPr>
        <w:t>其中按照“双减”治理要求，及时调整学科类校外培训机构监管对象名录库。及时更新</w:t>
      </w:r>
      <w:r>
        <w:rPr>
          <w:rFonts w:hint="eastAsia" w:ascii="仿宋" w:hAnsi="仿宋" w:eastAsia="仿宋" w:cs="仿宋"/>
          <w:sz w:val="32"/>
          <w:szCs w:val="32"/>
          <w:lang w:eastAsia="zh-CN"/>
        </w:rPr>
        <w:t>执法检查人员名录库。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二）规范执法检查流程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1.制定年度抽查计划。</w:t>
      </w:r>
      <w:r>
        <w:rPr>
          <w:rFonts w:hint="eastAsia" w:ascii="仿宋" w:hAnsi="仿宋" w:eastAsia="仿宋" w:cs="仿宋"/>
          <w:sz w:val="32"/>
          <w:szCs w:val="32"/>
          <w:lang w:val="en-US" w:eastAsia="zh-CN"/>
        </w:rPr>
        <w:t>按照“双随机”要求，制定年度“双随机”抽查计划，强化科学分类，突出监管重点，合理确定抽查比例和频次，提高监管的针对性。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2.随机抽取检查对象。</w:t>
      </w:r>
      <w:r>
        <w:rPr>
          <w:rFonts w:hint="eastAsia" w:ascii="仿宋" w:hAnsi="仿宋" w:eastAsia="仿宋" w:cs="仿宋"/>
          <w:sz w:val="32"/>
          <w:szCs w:val="32"/>
          <w:lang w:val="en-US" w:eastAsia="zh-CN"/>
        </w:rPr>
        <w:t>根据年度工作计划和具体检查工作安排，随机抽取检查对象，检查对象名录库动态调整。对因投诉、举报，上级部门交办安全检查或其他部门移送案件线索等原因，需要对具体被检查对象实施检查时，不采取“双随机”检查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3.随机抽取检查人员。</w:t>
      </w:r>
      <w:r>
        <w:rPr>
          <w:rFonts w:hint="eastAsia" w:ascii="仿宋" w:hAnsi="仿宋" w:eastAsia="仿宋" w:cs="仿宋"/>
          <w:sz w:val="32"/>
          <w:szCs w:val="32"/>
          <w:lang w:val="en-US" w:eastAsia="zh-CN"/>
        </w:rPr>
        <w:t>从执法检查人员名录库中随机选择执法人员，执法检查人员与被检查对象有利害关系的，依法回避，再次抽取替代执法检查人员。检查方式可以采取实地检查、书面检查等方式。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4.全面准确记录检查情况。</w:t>
      </w:r>
      <w:r>
        <w:rPr>
          <w:rFonts w:hint="eastAsia" w:ascii="仿宋" w:hAnsi="仿宋" w:eastAsia="仿宋" w:cs="仿宋"/>
          <w:sz w:val="32"/>
          <w:szCs w:val="32"/>
          <w:lang w:val="en-US" w:eastAsia="zh-CN"/>
        </w:rPr>
        <w:t>实地抽查要严格依照程序进行，如实向监管对象反馈检查结果，由监管对象负责人签字或盖章确认，无法取得签字或盖章的，检查人员要注明原因。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5.依法处理违法违规行为。</w:t>
      </w:r>
      <w:r>
        <w:rPr>
          <w:rFonts w:hint="eastAsia" w:ascii="仿宋" w:hAnsi="仿宋" w:eastAsia="仿宋" w:cs="仿宋"/>
          <w:sz w:val="32"/>
          <w:szCs w:val="32"/>
          <w:lang w:val="en-US" w:eastAsia="zh-CN"/>
        </w:rPr>
        <w:t>对抽查中发现的违法违规行为要依法依规进行处理，构成行政处罚要件的，要及时启动行政处罚程序，形成有效的震慑作用，增强监管对象遵法守法的自觉性。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6.及时公示抽查及处理结果。</w:t>
      </w:r>
      <w:r>
        <w:rPr>
          <w:rFonts w:hint="eastAsia" w:ascii="仿宋" w:hAnsi="仿宋" w:eastAsia="仿宋" w:cs="仿宋"/>
          <w:sz w:val="32"/>
          <w:szCs w:val="32"/>
          <w:lang w:val="en-US" w:eastAsia="zh-CN"/>
        </w:rPr>
        <w:t>按照相关要求，依法对随机抽查情况及相关结果向社会公开，接受社会监督，并依法通报相关监管部门，实施社会共治和联合惩戒。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三、工作要求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eastAsia" w:ascii="仿宋" w:hAnsi="仿宋" w:eastAsia="仿宋" w:cs="仿宋"/>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lang w:val="en-US" w:eastAsia="zh-CN"/>
        </w:rPr>
        <w:t>强化组织领导</w:t>
      </w:r>
      <w:r>
        <w:rPr>
          <w:rFonts w:hint="eastAsia" w:ascii="楷体" w:hAnsi="楷体" w:eastAsia="楷体" w:cs="楷体"/>
          <w:b/>
          <w:bCs/>
          <w:sz w:val="32"/>
          <w:szCs w:val="32"/>
          <w:lang w:eastAsia="zh-CN"/>
        </w:rPr>
        <w:t>。</w:t>
      </w:r>
      <w:r>
        <w:rPr>
          <w:rFonts w:hint="eastAsia" w:ascii="仿宋" w:hAnsi="仿宋" w:eastAsia="仿宋" w:cs="仿宋"/>
          <w:sz w:val="32"/>
          <w:szCs w:val="32"/>
        </w:rPr>
        <w:t>推进随机抽查是</w:t>
      </w:r>
      <w:r>
        <w:rPr>
          <w:rFonts w:hint="eastAsia" w:ascii="仿宋" w:hAnsi="仿宋" w:eastAsia="仿宋" w:cs="仿宋"/>
          <w:sz w:val="32"/>
          <w:szCs w:val="32"/>
          <w:lang w:val="en-US" w:eastAsia="zh-CN"/>
        </w:rPr>
        <w:t>优化营商环境工作</w:t>
      </w:r>
      <w:r>
        <w:rPr>
          <w:rFonts w:hint="eastAsia" w:ascii="仿宋" w:hAnsi="仿宋" w:eastAsia="仿宋" w:cs="仿宋"/>
          <w:sz w:val="32"/>
          <w:szCs w:val="32"/>
        </w:rPr>
        <w:t>重要举措</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局机关全体干部要</w:t>
      </w:r>
      <w:r>
        <w:rPr>
          <w:rFonts w:hint="eastAsia" w:ascii="仿宋" w:hAnsi="仿宋" w:eastAsia="仿宋" w:cs="仿宋"/>
          <w:sz w:val="32"/>
          <w:szCs w:val="32"/>
        </w:rPr>
        <w:t>务必高度认识此项工作的重要性和必要性，</w:t>
      </w:r>
      <w:r>
        <w:rPr>
          <w:rFonts w:hint="eastAsia" w:ascii="仿宋" w:hAnsi="仿宋" w:eastAsia="仿宋" w:cs="仿宋"/>
          <w:sz w:val="32"/>
          <w:szCs w:val="32"/>
          <w:lang w:val="en-US" w:eastAsia="zh-CN"/>
        </w:rPr>
        <w:t>相关股室要加强协调配合，</w:t>
      </w:r>
      <w:r>
        <w:rPr>
          <w:rFonts w:hint="eastAsia" w:ascii="仿宋" w:hAnsi="仿宋" w:eastAsia="仿宋" w:cs="仿宋"/>
          <w:sz w:val="32"/>
          <w:szCs w:val="32"/>
        </w:rPr>
        <w:t>创造性</w:t>
      </w:r>
      <w:r>
        <w:rPr>
          <w:rFonts w:hint="eastAsia" w:ascii="仿宋" w:hAnsi="仿宋" w:eastAsia="仿宋" w:cs="仿宋"/>
          <w:sz w:val="32"/>
          <w:szCs w:val="32"/>
          <w:lang w:val="en-US" w:eastAsia="zh-CN"/>
        </w:rPr>
        <w:t>开展工作，做到既减轻监管对象负担又提高监管质量的目标</w:t>
      </w:r>
      <w:r>
        <w:rPr>
          <w:rFonts w:hint="eastAsia" w:ascii="仿宋" w:hAnsi="仿宋" w:eastAsia="仿宋" w:cs="仿宋"/>
          <w:sz w:val="32"/>
          <w:szCs w:val="32"/>
        </w:rPr>
        <w:t>，</w:t>
      </w:r>
      <w:r>
        <w:rPr>
          <w:rFonts w:hint="eastAsia" w:ascii="仿宋" w:hAnsi="仿宋" w:eastAsia="仿宋" w:cs="仿宋"/>
          <w:sz w:val="32"/>
          <w:szCs w:val="32"/>
          <w:lang w:val="en-US" w:eastAsia="zh-CN"/>
        </w:rPr>
        <w:t>切实提高监管效能</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eastAsia" w:ascii="仿宋" w:hAnsi="仿宋" w:eastAsia="仿宋" w:cs="仿宋"/>
          <w:sz w:val="32"/>
          <w:szCs w:val="32"/>
        </w:rPr>
      </w:pPr>
      <w:r>
        <w:rPr>
          <w:rFonts w:hint="eastAsia" w:ascii="楷体" w:hAnsi="楷体" w:eastAsia="楷体" w:cs="楷体"/>
          <w:b/>
          <w:bCs/>
          <w:sz w:val="32"/>
          <w:szCs w:val="32"/>
          <w:lang w:eastAsia="zh-CN"/>
        </w:rPr>
        <w:t>（二）强化责任落实。</w:t>
      </w:r>
      <w:r>
        <w:rPr>
          <w:rFonts w:hint="eastAsia" w:ascii="仿宋" w:hAnsi="仿宋" w:eastAsia="仿宋" w:cs="仿宋"/>
          <w:sz w:val="32"/>
          <w:szCs w:val="32"/>
        </w:rPr>
        <w:t>在全面推进“双随机一公开” 监管过程中，要加强协同配合，依法行政，履职尽责，扎实推进，坚决杜绝不作为和乱作为情况的发生，确保“双随机一公开”监管工作落到实处。对监管工作中失职渎职的，依法依规严肃处理。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eastAsia" w:ascii="仿宋" w:hAnsi="仿宋" w:eastAsia="仿宋" w:cs="仿宋"/>
          <w:sz w:val="32"/>
          <w:szCs w:val="32"/>
        </w:rPr>
      </w:pPr>
      <w:r>
        <w:rPr>
          <w:rFonts w:hint="eastAsia" w:ascii="楷体" w:hAnsi="楷体" w:eastAsia="楷体" w:cs="楷体"/>
          <w:b/>
          <w:bCs/>
          <w:sz w:val="32"/>
          <w:szCs w:val="32"/>
          <w:lang w:eastAsia="zh-CN"/>
        </w:rPr>
        <w:t>（三）加强宣传培训。</w:t>
      </w:r>
      <w:r>
        <w:rPr>
          <w:rFonts w:hint="eastAsia" w:ascii="仿宋" w:hAnsi="仿宋" w:eastAsia="仿宋" w:cs="仿宋"/>
          <w:sz w:val="32"/>
          <w:szCs w:val="32"/>
          <w:lang w:val="en-US" w:eastAsia="zh-CN"/>
        </w:rPr>
        <w:t>各相关股室</w:t>
      </w:r>
      <w:r>
        <w:rPr>
          <w:rFonts w:hint="eastAsia" w:ascii="仿宋" w:hAnsi="仿宋" w:eastAsia="仿宋" w:cs="仿宋"/>
          <w:sz w:val="32"/>
          <w:szCs w:val="32"/>
        </w:rPr>
        <w:t>要及时总结随机抽查工作经验，不断完善“双随机”工作机制。加强执法人员培训，提高执法人员监管能力和水平，确保监管质量；广泛开展宣传报道，积极争取各界支持，积极营造良好舆论氛围。</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rPr>
          <w:rFonts w:hint="eastAsia" w:ascii="仿宋" w:hAnsi="仿宋" w:eastAsia="仿宋" w:cs="仿宋"/>
          <w:kern w:val="0"/>
          <w:sz w:val="32"/>
          <w:szCs w:val="32"/>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w:t>
      </w:r>
      <w:r>
        <w:rPr>
          <w:rFonts w:hint="eastAsia" w:ascii="仿宋" w:hAnsi="仿宋" w:eastAsia="仿宋" w:cs="仿宋"/>
          <w:kern w:val="0"/>
          <w:sz w:val="32"/>
          <w:szCs w:val="32"/>
          <w:lang w:eastAsia="zh-CN"/>
        </w:rPr>
        <w:t>鄂城区教育局</w:t>
      </w:r>
      <w:r>
        <w:rPr>
          <w:rFonts w:hint="eastAsia" w:ascii="仿宋" w:hAnsi="仿宋" w:eastAsia="仿宋" w:cs="仿宋"/>
          <w:kern w:val="0"/>
          <w:sz w:val="32"/>
          <w:szCs w:val="32"/>
        </w:rPr>
        <w:t>双随机抽查计划表</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2.</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w:t>
      </w:r>
      <w:r>
        <w:rPr>
          <w:rFonts w:hint="eastAsia" w:ascii="仿宋" w:hAnsi="仿宋" w:eastAsia="仿宋" w:cs="仿宋"/>
          <w:kern w:val="0"/>
          <w:sz w:val="32"/>
          <w:szCs w:val="32"/>
          <w:lang w:eastAsia="zh-CN"/>
        </w:rPr>
        <w:t>鄂城区教育局</w:t>
      </w:r>
      <w:r>
        <w:rPr>
          <w:rFonts w:hint="eastAsia" w:ascii="仿宋" w:hAnsi="仿宋" w:eastAsia="仿宋" w:cs="仿宋"/>
          <w:kern w:val="0"/>
          <w:sz w:val="32"/>
          <w:szCs w:val="32"/>
          <w:lang w:val="en-US" w:eastAsia="zh-CN"/>
        </w:rPr>
        <w:t>联合</w:t>
      </w:r>
      <w:r>
        <w:rPr>
          <w:rFonts w:hint="eastAsia" w:ascii="仿宋" w:hAnsi="仿宋" w:eastAsia="仿宋" w:cs="仿宋"/>
          <w:kern w:val="0"/>
          <w:sz w:val="32"/>
          <w:szCs w:val="32"/>
        </w:rPr>
        <w:t>抽查计划</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313" w:afterLines="100" w:afterAutospacing="0" w:line="560" w:lineRule="exact"/>
        <w:ind w:firstLine="640" w:firstLineChars="200"/>
        <w:textAlignment w:val="auto"/>
        <w:rPr>
          <w:rFonts w:hint="eastAsia" w:ascii="仿宋" w:hAnsi="仿宋" w:eastAsia="仿宋" w:cs="仿宋"/>
          <w:kern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righ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eastAsia="zh-CN"/>
        </w:rPr>
        <w:t>鄂城区教育</w:t>
      </w:r>
      <w:r>
        <w:rPr>
          <w:rFonts w:hint="eastAsia" w:ascii="仿宋" w:hAnsi="仿宋" w:eastAsia="仿宋" w:cs="仿宋"/>
          <w:kern w:val="0"/>
          <w:sz w:val="32"/>
          <w:szCs w:val="32"/>
        </w:rPr>
        <w:t>局</w:t>
      </w:r>
      <w:r>
        <w:rPr>
          <w:rFonts w:hint="eastAsia" w:ascii="仿宋" w:hAnsi="仿宋" w:eastAsia="仿宋" w:cs="仿宋"/>
          <w:kern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right"/>
        <w:rPr>
          <w:rFonts w:hint="eastAsia" w:ascii="仿宋" w:hAnsi="仿宋" w:eastAsia="仿宋" w:cs="仿宋"/>
          <w:kern w:val="0"/>
          <w:sz w:val="32"/>
          <w:szCs w:val="32"/>
          <w:lang w:val="en-US" w:eastAsia="zh-CN"/>
        </w:rPr>
        <w:sectPr>
          <w:footerReference r:id="rId3" w:type="default"/>
          <w:footerReference r:id="rId4" w:type="even"/>
          <w:pgSz w:w="11906" w:h="16838"/>
          <w:pgMar w:top="2098" w:right="1474" w:bottom="1984" w:left="1587" w:header="851" w:footer="1412" w:gutter="0"/>
          <w:cols w:space="720" w:num="1"/>
          <w:docGrid w:type="lines" w:linePitch="312" w:charSpace="0"/>
        </w:sect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 xml:space="preserve">17日        </w:t>
      </w:r>
    </w:p>
    <w:p>
      <w:pPr>
        <w:wordWrap/>
        <w:spacing w:beforeAutospacing="0" w:afterAutospacing="0" w:line="579" w:lineRule="exact"/>
        <w:jc w:val="left"/>
        <w:rPr>
          <w:rFonts w:hint="default" w:ascii="黑体" w:hAnsi="黑体" w:eastAsia="黑体" w:cs="黑体"/>
          <w:kern w:val="0"/>
          <w:sz w:val="32"/>
          <w:szCs w:val="32"/>
          <w:lang w:val="en-US" w:eastAsia="zh-CN"/>
        </w:rPr>
      </w:pPr>
      <w:r>
        <w:rPr>
          <w:rFonts w:hint="eastAsia" w:ascii="仿宋" w:hAnsi="仿宋" w:eastAsia="仿宋" w:cs="仿宋"/>
          <w:kern w:val="0"/>
          <w:sz w:val="32"/>
          <w:szCs w:val="32"/>
          <w:lang w:val="en-US" w:eastAsia="zh-CN"/>
        </w:rPr>
        <w:t xml:space="preserve">  </w:t>
      </w:r>
      <w:r>
        <w:rPr>
          <w:rFonts w:hint="eastAsia" w:ascii="黑体" w:hAnsi="黑体" w:eastAsia="黑体" w:cs="黑体"/>
          <w:kern w:val="0"/>
          <w:sz w:val="32"/>
          <w:szCs w:val="32"/>
          <w:lang w:val="en-US" w:eastAsia="zh-CN"/>
        </w:rPr>
        <w:t>附件1</w:t>
      </w:r>
    </w:p>
    <w:p>
      <w:pPr>
        <w:wordWrap/>
        <w:spacing w:beforeAutospacing="0" w:afterAutospacing="0" w:line="579" w:lineRule="exact"/>
        <w:jc w:val="left"/>
        <w:rPr>
          <w:rFonts w:hint="eastAsia" w:ascii="黑体" w:hAnsi="黑体" w:eastAsia="黑体" w:cs="黑体"/>
          <w:kern w:val="0"/>
          <w:sz w:val="32"/>
          <w:szCs w:val="32"/>
          <w:lang w:val="en-US" w:eastAsia="zh-CN"/>
        </w:rPr>
      </w:pPr>
    </w:p>
    <w:p>
      <w:pPr>
        <w:wordWrap/>
        <w:spacing w:beforeAutospacing="0" w:afterAutospacing="0" w:line="579"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3</w:t>
      </w:r>
      <w:r>
        <w:rPr>
          <w:rFonts w:hint="eastAsia" w:ascii="方正小标宋简体" w:hAnsi="方正小标宋简体" w:eastAsia="方正小标宋简体" w:cs="方正小标宋简体"/>
          <w:kern w:val="0"/>
          <w:sz w:val="44"/>
          <w:szCs w:val="44"/>
        </w:rPr>
        <w:t>年度</w:t>
      </w:r>
      <w:r>
        <w:rPr>
          <w:rFonts w:hint="eastAsia" w:ascii="方正小标宋简体" w:hAnsi="方正小标宋简体" w:eastAsia="方正小标宋简体" w:cs="方正小标宋简体"/>
          <w:kern w:val="0"/>
          <w:sz w:val="44"/>
          <w:szCs w:val="44"/>
          <w:lang w:eastAsia="zh-CN"/>
        </w:rPr>
        <w:t>鄂城区教育局</w:t>
      </w:r>
      <w:r>
        <w:rPr>
          <w:rFonts w:hint="eastAsia" w:ascii="方正小标宋简体" w:hAnsi="方正小标宋简体" w:eastAsia="方正小标宋简体" w:cs="方正小标宋简体"/>
          <w:kern w:val="0"/>
          <w:sz w:val="44"/>
          <w:szCs w:val="44"/>
        </w:rPr>
        <w:t>双随机抽查计划表</w:t>
      </w:r>
    </w:p>
    <w:p>
      <w:pPr>
        <w:wordWrap/>
        <w:spacing w:beforeAutospacing="0" w:afterAutospacing="0" w:line="579" w:lineRule="exact"/>
        <w:jc w:val="center"/>
        <w:rPr>
          <w:rFonts w:hint="eastAsia" w:ascii="方正小标宋简体" w:hAnsi="方正小标宋简体" w:eastAsia="方正小标宋简体" w:cs="方正小标宋简体"/>
          <w:kern w:val="0"/>
          <w:sz w:val="44"/>
          <w:szCs w:val="44"/>
          <w:lang w:val="en-US" w:eastAsia="zh-CN"/>
        </w:rPr>
      </w:pPr>
    </w:p>
    <w:tbl>
      <w:tblPr>
        <w:tblStyle w:val="3"/>
        <w:tblW w:w="14245" w:type="dxa"/>
        <w:jc w:val="center"/>
        <w:tblLayout w:type="fixed"/>
        <w:tblCellMar>
          <w:top w:w="0" w:type="dxa"/>
          <w:left w:w="108" w:type="dxa"/>
          <w:bottom w:w="0" w:type="dxa"/>
          <w:right w:w="108" w:type="dxa"/>
        </w:tblCellMar>
      </w:tblPr>
      <w:tblGrid>
        <w:gridCol w:w="653"/>
        <w:gridCol w:w="1236"/>
        <w:gridCol w:w="4579"/>
        <w:gridCol w:w="2400"/>
        <w:gridCol w:w="1095"/>
        <w:gridCol w:w="720"/>
        <w:gridCol w:w="1020"/>
        <w:gridCol w:w="720"/>
        <w:gridCol w:w="1095"/>
        <w:gridCol w:w="727"/>
      </w:tblGrid>
      <w:tr>
        <w:tblPrEx>
          <w:tblCellMar>
            <w:top w:w="0" w:type="dxa"/>
            <w:left w:w="108" w:type="dxa"/>
            <w:bottom w:w="0" w:type="dxa"/>
            <w:right w:w="108" w:type="dxa"/>
          </w:tblCellMar>
        </w:tblPrEx>
        <w:trPr>
          <w:trHeight w:val="995"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sz w:val="24"/>
                <w:szCs w:val="24"/>
              </w:rPr>
            </w:pPr>
            <w:r>
              <w:rPr>
                <w:rFonts w:hint="eastAsia" w:ascii="黑体" w:hAnsi="黑体" w:eastAsia="黑体" w:cs="黑体"/>
                <w:b w:val="0"/>
                <w:bCs w:val="0"/>
                <w:i w:val="0"/>
                <w:iCs w:val="0"/>
                <w:color w:val="000000"/>
                <w:kern w:val="0"/>
                <w:sz w:val="24"/>
                <w:szCs w:val="24"/>
                <w:lang w:val="en-US" w:eastAsia="zh-CN" w:bidi="ar"/>
              </w:rPr>
              <w:t xml:space="preserve">编号 </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sz w:val="24"/>
                <w:szCs w:val="24"/>
              </w:rPr>
            </w:pPr>
            <w:r>
              <w:rPr>
                <w:rFonts w:hint="eastAsia" w:ascii="黑体" w:hAnsi="黑体" w:eastAsia="黑体" w:cs="黑体"/>
                <w:b w:val="0"/>
                <w:bCs w:val="0"/>
                <w:i w:val="0"/>
                <w:iCs w:val="0"/>
                <w:color w:val="000000"/>
                <w:kern w:val="0"/>
                <w:sz w:val="24"/>
                <w:szCs w:val="24"/>
                <w:lang w:val="en-US" w:eastAsia="zh-CN" w:bidi="ar"/>
              </w:rPr>
              <w:t>抽查事项     名称</w:t>
            </w:r>
          </w:p>
        </w:tc>
        <w:tc>
          <w:tcPr>
            <w:tcW w:w="4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sz w:val="24"/>
                <w:szCs w:val="24"/>
              </w:rPr>
            </w:pPr>
            <w:r>
              <w:rPr>
                <w:rFonts w:hint="eastAsia" w:ascii="黑体" w:hAnsi="黑体" w:eastAsia="黑体" w:cs="黑体"/>
                <w:b w:val="0"/>
                <w:bCs w:val="0"/>
                <w:i w:val="0"/>
                <w:iCs w:val="0"/>
                <w:color w:val="000000"/>
                <w:kern w:val="0"/>
                <w:sz w:val="24"/>
                <w:szCs w:val="24"/>
                <w:lang w:val="en-US" w:eastAsia="zh-CN" w:bidi="ar"/>
              </w:rPr>
              <w:t>抽查依据</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sz w:val="24"/>
                <w:szCs w:val="24"/>
                <w:lang w:val="en-US"/>
              </w:rPr>
            </w:pPr>
            <w:r>
              <w:rPr>
                <w:rFonts w:hint="eastAsia" w:ascii="黑体" w:hAnsi="黑体" w:eastAsia="黑体" w:cs="黑体"/>
                <w:b w:val="0"/>
                <w:bCs w:val="0"/>
                <w:i w:val="0"/>
                <w:iCs w:val="0"/>
                <w:color w:val="000000"/>
                <w:kern w:val="0"/>
                <w:sz w:val="24"/>
                <w:szCs w:val="24"/>
                <w:lang w:val="en-US" w:eastAsia="zh-CN" w:bidi="ar"/>
              </w:rPr>
              <w:t>组织单位</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sz w:val="24"/>
                <w:szCs w:val="24"/>
              </w:rPr>
            </w:pPr>
            <w:r>
              <w:rPr>
                <w:rFonts w:hint="eastAsia" w:ascii="黑体" w:hAnsi="黑体" w:eastAsia="黑体" w:cs="黑体"/>
                <w:b w:val="0"/>
                <w:bCs w:val="0"/>
                <w:i w:val="0"/>
                <w:iCs w:val="0"/>
                <w:color w:val="000000"/>
                <w:kern w:val="0"/>
                <w:sz w:val="24"/>
                <w:szCs w:val="24"/>
                <w:lang w:val="en-US" w:eastAsia="zh-CN" w:bidi="ar"/>
              </w:rPr>
              <w:t>抽查对象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sz w:val="24"/>
                <w:szCs w:val="24"/>
              </w:rPr>
            </w:pPr>
            <w:r>
              <w:rPr>
                <w:rFonts w:hint="eastAsia" w:ascii="黑体" w:hAnsi="黑体" w:eastAsia="黑体" w:cs="黑体"/>
                <w:b w:val="0"/>
                <w:bCs w:val="0"/>
                <w:i w:val="0"/>
                <w:iCs w:val="0"/>
                <w:color w:val="000000"/>
                <w:kern w:val="0"/>
                <w:sz w:val="24"/>
                <w:szCs w:val="24"/>
                <w:lang w:val="en-US" w:eastAsia="zh-CN" w:bidi="ar"/>
              </w:rPr>
              <w:t>抽查比例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sz w:val="24"/>
                <w:szCs w:val="24"/>
              </w:rPr>
            </w:pPr>
            <w:r>
              <w:rPr>
                <w:rFonts w:hint="eastAsia" w:ascii="黑体" w:hAnsi="黑体" w:eastAsia="黑体" w:cs="黑体"/>
                <w:b w:val="0"/>
                <w:bCs w:val="0"/>
                <w:i w:val="0"/>
                <w:iCs w:val="0"/>
                <w:color w:val="000000"/>
                <w:kern w:val="0"/>
                <w:sz w:val="24"/>
                <w:szCs w:val="24"/>
                <w:lang w:val="en-US" w:eastAsia="zh-CN" w:bidi="ar"/>
              </w:rPr>
              <w:t>抽查         频次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sz w:val="24"/>
                <w:szCs w:val="24"/>
              </w:rPr>
            </w:pPr>
            <w:r>
              <w:rPr>
                <w:rFonts w:hint="eastAsia" w:ascii="黑体" w:hAnsi="黑体" w:eastAsia="黑体" w:cs="黑体"/>
                <w:b w:val="0"/>
                <w:bCs w:val="0"/>
                <w:i w:val="0"/>
                <w:iCs w:val="0"/>
                <w:color w:val="000000"/>
                <w:kern w:val="0"/>
                <w:sz w:val="24"/>
                <w:szCs w:val="24"/>
                <w:lang w:val="en-US" w:eastAsia="zh-CN" w:bidi="ar"/>
              </w:rPr>
              <w:t>抽查方式</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sz w:val="24"/>
                <w:szCs w:val="24"/>
                <w:lang w:val="en-US"/>
              </w:rPr>
            </w:pPr>
            <w:r>
              <w:rPr>
                <w:rFonts w:hint="eastAsia" w:ascii="黑体" w:hAnsi="黑体" w:eastAsia="黑体" w:cs="黑体"/>
                <w:b w:val="0"/>
                <w:bCs w:val="0"/>
                <w:i w:val="0"/>
                <w:iCs w:val="0"/>
                <w:color w:val="000000"/>
                <w:kern w:val="0"/>
                <w:sz w:val="24"/>
                <w:szCs w:val="24"/>
                <w:lang w:val="en-US" w:eastAsia="zh-CN" w:bidi="ar"/>
              </w:rPr>
              <w:t>时限</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备注</w:t>
            </w:r>
          </w:p>
        </w:tc>
      </w:tr>
      <w:tr>
        <w:tblPrEx>
          <w:tblCellMar>
            <w:top w:w="0" w:type="dxa"/>
            <w:left w:w="108" w:type="dxa"/>
            <w:bottom w:w="0" w:type="dxa"/>
            <w:right w:w="108" w:type="dxa"/>
          </w:tblCellMar>
        </w:tblPrEx>
        <w:trPr>
          <w:trHeight w:val="215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对学校校车安全进行检查</w:t>
            </w:r>
          </w:p>
        </w:tc>
        <w:tc>
          <w:tcPr>
            <w:tcW w:w="4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1.《校车安全管理条例》（中华人民共和国国务院令第617号）；2.《湖北省校车安全管理办法》（湖北省人民政府令第381号）；3.《省教育厅 省公安厅 省交通运输厅关于开展中小学生幼儿上下学交通安全隐患排查整治行动的通知》（鄂教基[2014]8号）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区教育局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default" w:ascii="仿宋" w:hAnsi="仿宋" w:eastAsia="仿宋" w:cs="仿宋"/>
                <w:i w:val="0"/>
                <w:iCs w:val="0"/>
                <w:color w:val="000000"/>
                <w:sz w:val="24"/>
                <w:szCs w:val="24"/>
                <w:lang w:val="en-US"/>
              </w:rPr>
            </w:pPr>
            <w:r>
              <w:rPr>
                <w:rFonts w:hint="eastAsia" w:ascii="仿宋" w:hAnsi="仿宋" w:eastAsia="仿宋" w:cs="仿宋"/>
                <w:i w:val="0"/>
                <w:iCs w:val="0"/>
                <w:color w:val="000000"/>
                <w:kern w:val="0"/>
                <w:sz w:val="24"/>
                <w:szCs w:val="24"/>
                <w:lang w:val="en-US" w:eastAsia="zh-CN" w:bidi="ar"/>
              </w:rPr>
              <w:t>（综治安全维稳股）</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全区中小学（幼儿园）</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2次/年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实地检查</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仿宋" w:hAnsi="仿宋" w:eastAsia="仿宋" w:cs="仿宋"/>
                <w:i w:val="0"/>
                <w:iCs w:val="0"/>
                <w:color w:val="000000"/>
                <w:sz w:val="24"/>
                <w:szCs w:val="24"/>
                <w:lang w:val="en-US" w:eastAsia="zh-CN"/>
              </w:rPr>
            </w:pPr>
            <w:r>
              <w:rPr>
                <w:rFonts w:hint="eastAsia" w:ascii="仿宋" w:hAnsi="仿宋" w:eastAsia="仿宋" w:cs="仿宋"/>
                <w:i w:val="0"/>
                <w:color w:val="000000"/>
                <w:sz w:val="24"/>
              </w:rPr>
              <w:t>分别于2023年6月底前</w:t>
            </w:r>
            <w:r>
              <w:rPr>
                <w:rFonts w:hint="eastAsia" w:ascii="仿宋" w:hAnsi="仿宋" w:eastAsia="仿宋" w:cs="仿宋"/>
                <w:i w:val="0"/>
                <w:color w:val="000000"/>
                <w:sz w:val="24"/>
                <w:lang w:eastAsia="zh-CN"/>
              </w:rPr>
              <w:t>、</w:t>
            </w:r>
            <w:r>
              <w:rPr>
                <w:rFonts w:hint="eastAsia" w:ascii="仿宋" w:hAnsi="仿宋" w:eastAsia="仿宋" w:cs="仿宋"/>
                <w:i w:val="0"/>
                <w:color w:val="000000"/>
                <w:sz w:val="24"/>
              </w:rPr>
              <w:t>10</w:t>
            </w:r>
            <w:r>
              <w:rPr>
                <w:rFonts w:hint="eastAsia" w:ascii="仿宋" w:hAnsi="仿宋" w:eastAsia="仿宋" w:cs="仿宋"/>
                <w:i w:val="0"/>
                <w:iCs w:val="0"/>
                <w:color w:val="000000"/>
                <w:kern w:val="0"/>
                <w:sz w:val="24"/>
                <w:szCs w:val="24"/>
                <w:lang w:val="en-US" w:eastAsia="zh-CN" w:bidi="ar"/>
              </w:rPr>
              <w:t>月底前完成</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lang w:val="en-US" w:eastAsia="zh-CN"/>
              </w:rPr>
            </w:pPr>
          </w:p>
        </w:tc>
      </w:tr>
      <w:tr>
        <w:tblPrEx>
          <w:tblCellMar>
            <w:top w:w="0" w:type="dxa"/>
            <w:left w:w="108" w:type="dxa"/>
            <w:bottom w:w="0" w:type="dxa"/>
            <w:right w:w="108" w:type="dxa"/>
          </w:tblCellMar>
        </w:tblPrEx>
        <w:trPr>
          <w:trHeight w:val="197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学校周边治理和学校安全的监督与管理</w:t>
            </w:r>
          </w:p>
        </w:tc>
        <w:tc>
          <w:tcPr>
            <w:tcW w:w="4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《中小学幼儿园安全管理办法》（教育部令第23号）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区教育局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（综治安全维稳股）</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全区中小学（幼儿园）</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2次/年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实地检查</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color w:val="000000"/>
                <w:sz w:val="24"/>
              </w:rPr>
              <w:t>分别于2023年7月底前</w:t>
            </w:r>
            <w:r>
              <w:rPr>
                <w:rFonts w:hint="eastAsia" w:ascii="仿宋" w:hAnsi="仿宋" w:eastAsia="仿宋" w:cs="仿宋"/>
                <w:i w:val="0"/>
                <w:color w:val="000000"/>
                <w:sz w:val="24"/>
                <w:lang w:eastAsia="zh-CN"/>
              </w:rPr>
              <w:t>、</w:t>
            </w:r>
            <w:r>
              <w:rPr>
                <w:rFonts w:hint="eastAsia" w:ascii="仿宋" w:hAnsi="仿宋" w:eastAsia="仿宋" w:cs="仿宋"/>
                <w:i w:val="0"/>
                <w:color w:val="000000"/>
                <w:sz w:val="24"/>
              </w:rPr>
              <w:t>11</w:t>
            </w:r>
            <w:r>
              <w:rPr>
                <w:rFonts w:hint="eastAsia" w:ascii="仿宋" w:hAnsi="仿宋" w:eastAsia="仿宋" w:cs="仿宋"/>
                <w:i w:val="0"/>
                <w:iCs w:val="0"/>
                <w:color w:val="000000"/>
                <w:kern w:val="0"/>
                <w:sz w:val="24"/>
                <w:szCs w:val="24"/>
                <w:lang w:val="en-US" w:eastAsia="zh-CN" w:bidi="ar"/>
              </w:rPr>
              <w:t>月底前完成</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仿宋" w:hAnsi="仿宋" w:eastAsia="仿宋" w:cs="仿宋"/>
                <w:i w:val="0"/>
                <w:iCs w:val="0"/>
                <w:color w:val="000000"/>
                <w:kern w:val="2"/>
                <w:sz w:val="24"/>
                <w:szCs w:val="24"/>
                <w:lang w:val="en-US" w:eastAsia="zh-CN" w:bidi="ar-SA"/>
              </w:rPr>
            </w:pPr>
          </w:p>
        </w:tc>
      </w:tr>
      <w:tr>
        <w:tblPrEx>
          <w:tblCellMar>
            <w:top w:w="0" w:type="dxa"/>
            <w:left w:w="108" w:type="dxa"/>
            <w:bottom w:w="0" w:type="dxa"/>
            <w:right w:w="108" w:type="dxa"/>
          </w:tblCellMar>
        </w:tblPrEx>
        <w:trPr>
          <w:trHeight w:val="1355"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学校食堂管理和食品安全工作检查</w:t>
            </w:r>
          </w:p>
        </w:tc>
        <w:tc>
          <w:tcPr>
            <w:tcW w:w="4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《学校食堂与学生集体用餐卫生管理规定》（教育部令第14号）；《湖北省中小学校校园食品用品安全管理办法》</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区教育局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（后勤保障办）</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全区中小学（幼儿园）</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1次/年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实地检查</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2023年  9月底前完成</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仿宋" w:hAnsi="仿宋" w:eastAsia="仿宋" w:cs="仿宋"/>
                <w:i w:val="0"/>
                <w:iCs w:val="0"/>
                <w:color w:val="000000"/>
                <w:sz w:val="24"/>
                <w:szCs w:val="24"/>
                <w:lang w:val="en-US" w:eastAsia="zh-CN"/>
              </w:rPr>
            </w:pPr>
          </w:p>
        </w:tc>
      </w:tr>
      <w:tr>
        <w:tblPrEx>
          <w:tblCellMar>
            <w:top w:w="0" w:type="dxa"/>
            <w:left w:w="108" w:type="dxa"/>
            <w:bottom w:w="0" w:type="dxa"/>
            <w:right w:w="108" w:type="dxa"/>
          </w:tblCellMar>
        </w:tblPrEx>
        <w:trPr>
          <w:trHeight w:val="875"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2"/>
                <w:sz w:val="24"/>
                <w:szCs w:val="24"/>
                <w:lang w:val="en-US" w:eastAsia="zh-CN" w:bidi="ar-SA"/>
              </w:rPr>
            </w:pPr>
            <w:r>
              <w:rPr>
                <w:rFonts w:hint="eastAsia" w:ascii="黑体" w:hAnsi="黑体" w:eastAsia="黑体" w:cs="黑体"/>
                <w:b w:val="0"/>
                <w:bCs w:val="0"/>
                <w:i w:val="0"/>
                <w:iCs w:val="0"/>
                <w:color w:val="000000"/>
                <w:kern w:val="0"/>
                <w:sz w:val="24"/>
                <w:szCs w:val="24"/>
                <w:lang w:val="en-US" w:eastAsia="zh-CN" w:bidi="ar"/>
              </w:rPr>
              <w:t xml:space="preserve">编号 </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2"/>
                <w:sz w:val="24"/>
                <w:szCs w:val="24"/>
                <w:lang w:val="en-US" w:eastAsia="zh-CN" w:bidi="ar-SA"/>
              </w:rPr>
            </w:pPr>
            <w:r>
              <w:rPr>
                <w:rFonts w:hint="eastAsia" w:ascii="黑体" w:hAnsi="黑体" w:eastAsia="黑体" w:cs="黑体"/>
                <w:b w:val="0"/>
                <w:bCs w:val="0"/>
                <w:i w:val="0"/>
                <w:iCs w:val="0"/>
                <w:color w:val="000000"/>
                <w:kern w:val="0"/>
                <w:sz w:val="24"/>
                <w:szCs w:val="24"/>
                <w:lang w:val="en-US" w:eastAsia="zh-CN" w:bidi="ar"/>
              </w:rPr>
              <w:t>抽查事项     名称</w:t>
            </w:r>
          </w:p>
        </w:tc>
        <w:tc>
          <w:tcPr>
            <w:tcW w:w="4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2"/>
                <w:sz w:val="24"/>
                <w:szCs w:val="24"/>
                <w:lang w:val="en-US" w:eastAsia="zh-CN" w:bidi="ar-SA"/>
              </w:rPr>
            </w:pPr>
            <w:r>
              <w:rPr>
                <w:rFonts w:hint="eastAsia" w:ascii="黑体" w:hAnsi="黑体" w:eastAsia="黑体" w:cs="黑体"/>
                <w:b w:val="0"/>
                <w:bCs w:val="0"/>
                <w:i w:val="0"/>
                <w:iCs w:val="0"/>
                <w:color w:val="000000"/>
                <w:kern w:val="0"/>
                <w:sz w:val="24"/>
                <w:szCs w:val="24"/>
                <w:lang w:val="en-US" w:eastAsia="zh-CN" w:bidi="ar"/>
              </w:rPr>
              <w:t>抽查依据</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2"/>
                <w:sz w:val="24"/>
                <w:szCs w:val="24"/>
                <w:lang w:val="en-US" w:eastAsia="zh-CN" w:bidi="ar-SA"/>
              </w:rPr>
            </w:pPr>
            <w:r>
              <w:rPr>
                <w:rFonts w:hint="eastAsia" w:ascii="黑体" w:hAnsi="黑体" w:eastAsia="黑体" w:cs="黑体"/>
                <w:b w:val="0"/>
                <w:bCs w:val="0"/>
                <w:i w:val="0"/>
                <w:iCs w:val="0"/>
                <w:color w:val="000000"/>
                <w:kern w:val="0"/>
                <w:sz w:val="24"/>
                <w:szCs w:val="24"/>
                <w:lang w:val="en-US" w:eastAsia="zh-CN" w:bidi="ar"/>
              </w:rPr>
              <w:t>组织单位</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2"/>
                <w:sz w:val="24"/>
                <w:szCs w:val="24"/>
                <w:lang w:val="en-US" w:eastAsia="zh-CN" w:bidi="ar-SA"/>
              </w:rPr>
            </w:pPr>
            <w:r>
              <w:rPr>
                <w:rFonts w:hint="eastAsia" w:ascii="黑体" w:hAnsi="黑体" w:eastAsia="黑体" w:cs="黑体"/>
                <w:b w:val="0"/>
                <w:bCs w:val="0"/>
                <w:i w:val="0"/>
                <w:iCs w:val="0"/>
                <w:color w:val="000000"/>
                <w:kern w:val="0"/>
                <w:sz w:val="24"/>
                <w:szCs w:val="24"/>
                <w:lang w:val="en-US" w:eastAsia="zh-CN" w:bidi="ar"/>
              </w:rPr>
              <w:t>抽查对象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2"/>
                <w:sz w:val="24"/>
                <w:szCs w:val="24"/>
                <w:lang w:val="en-US" w:eastAsia="zh-CN" w:bidi="ar-SA"/>
              </w:rPr>
            </w:pPr>
            <w:r>
              <w:rPr>
                <w:rFonts w:hint="eastAsia" w:ascii="黑体" w:hAnsi="黑体" w:eastAsia="黑体" w:cs="黑体"/>
                <w:b w:val="0"/>
                <w:bCs w:val="0"/>
                <w:i w:val="0"/>
                <w:iCs w:val="0"/>
                <w:color w:val="000000"/>
                <w:kern w:val="0"/>
                <w:sz w:val="24"/>
                <w:szCs w:val="24"/>
                <w:lang w:val="en-US" w:eastAsia="zh-CN" w:bidi="ar"/>
              </w:rPr>
              <w:t>抽查比例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2"/>
                <w:sz w:val="24"/>
                <w:szCs w:val="24"/>
                <w:lang w:val="en-US" w:eastAsia="zh-CN" w:bidi="ar-SA"/>
              </w:rPr>
            </w:pPr>
            <w:r>
              <w:rPr>
                <w:rFonts w:hint="eastAsia" w:ascii="黑体" w:hAnsi="黑体" w:eastAsia="黑体" w:cs="黑体"/>
                <w:b w:val="0"/>
                <w:bCs w:val="0"/>
                <w:i w:val="0"/>
                <w:iCs w:val="0"/>
                <w:color w:val="000000"/>
                <w:kern w:val="0"/>
                <w:sz w:val="24"/>
                <w:szCs w:val="24"/>
                <w:lang w:val="en-US" w:eastAsia="zh-CN" w:bidi="ar"/>
              </w:rPr>
              <w:t>抽查         频次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2"/>
                <w:sz w:val="24"/>
                <w:szCs w:val="24"/>
                <w:lang w:val="en-US" w:eastAsia="zh-CN" w:bidi="ar-SA"/>
              </w:rPr>
            </w:pPr>
            <w:r>
              <w:rPr>
                <w:rFonts w:hint="eastAsia" w:ascii="黑体" w:hAnsi="黑体" w:eastAsia="黑体" w:cs="黑体"/>
                <w:b w:val="0"/>
                <w:bCs w:val="0"/>
                <w:i w:val="0"/>
                <w:iCs w:val="0"/>
                <w:color w:val="000000"/>
                <w:kern w:val="0"/>
                <w:sz w:val="24"/>
                <w:szCs w:val="24"/>
                <w:lang w:val="en-US" w:eastAsia="zh-CN" w:bidi="ar"/>
              </w:rPr>
              <w:t>抽查方式</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2"/>
                <w:sz w:val="24"/>
                <w:szCs w:val="24"/>
                <w:lang w:val="en-US" w:eastAsia="zh-CN" w:bidi="ar-SA"/>
              </w:rPr>
            </w:pPr>
            <w:r>
              <w:rPr>
                <w:rFonts w:hint="eastAsia" w:ascii="黑体" w:hAnsi="黑体" w:eastAsia="黑体" w:cs="黑体"/>
                <w:b w:val="0"/>
                <w:bCs w:val="0"/>
                <w:i w:val="0"/>
                <w:iCs w:val="0"/>
                <w:color w:val="000000"/>
                <w:kern w:val="0"/>
                <w:sz w:val="24"/>
                <w:szCs w:val="24"/>
                <w:lang w:val="en-US" w:eastAsia="zh-CN" w:bidi="ar"/>
              </w:rPr>
              <w:t>时限</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备注</w:t>
            </w:r>
          </w:p>
        </w:tc>
      </w:tr>
      <w:tr>
        <w:tblPrEx>
          <w:tblCellMar>
            <w:top w:w="0" w:type="dxa"/>
            <w:left w:w="108" w:type="dxa"/>
            <w:bottom w:w="0" w:type="dxa"/>
            <w:right w:w="108" w:type="dxa"/>
          </w:tblCellMar>
        </w:tblPrEx>
        <w:trPr>
          <w:trHeight w:val="2335"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对民办初中、小学、幼儿园及非学历教育培训机构的年检</w:t>
            </w:r>
          </w:p>
        </w:tc>
        <w:tc>
          <w:tcPr>
            <w:tcW w:w="4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1.《中华人民共和国民办教育促进法》（2016年11月7日第二次修正）；2.《民办教育促进法实施条例》（国务院令第399号）；3.《湖北省民办学校年检办法（试行）》（鄂教规[2011]8号）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区教育局                   （幼教股、基教股）</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全区民办中小学（幼儿园）、学科类校外培训机构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1次/年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实地检查书面检查等</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2023年  月底前6完成</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lang w:val="en-US" w:eastAsia="zh-CN"/>
              </w:rPr>
            </w:pPr>
          </w:p>
        </w:tc>
      </w:tr>
      <w:tr>
        <w:tblPrEx>
          <w:tblCellMar>
            <w:top w:w="0" w:type="dxa"/>
            <w:left w:w="108" w:type="dxa"/>
            <w:bottom w:w="0" w:type="dxa"/>
            <w:right w:w="108" w:type="dxa"/>
          </w:tblCellMar>
        </w:tblPrEx>
        <w:trPr>
          <w:trHeight w:val="2805"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学校体育卫生艺术工作监督检查</w:t>
            </w:r>
          </w:p>
        </w:tc>
        <w:tc>
          <w:tcPr>
            <w:tcW w:w="4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1.《学校体育工作条例》（1990年经国务院批准，国家教育委员会令第8号）；2.《学校艺术教育工作规程》（2002年5月23日经部长办公会议审议通过 教育部令第13号）；3.《中共中央国务院关于加强青少年体育增强青少年体质的意见》（中发〔2007〕7号）；4.《关于进一步加强学校体育工作的若干意见》（国办发〔2022〕53号）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区教育局                 （体卫艺股）</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全区中小学（幼儿园）</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1次/年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kern w:val="0"/>
                <w:sz w:val="24"/>
                <w:szCs w:val="24"/>
                <w:lang w:val="en-US" w:eastAsia="zh-CN" w:bidi="ar"/>
              </w:rPr>
              <w:t>实地检查书面检查等</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2023年  6月底前完成</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lang w:val="en-US" w:eastAsia="zh-CN"/>
              </w:rPr>
            </w:pPr>
          </w:p>
        </w:tc>
      </w:tr>
    </w:tbl>
    <w:p>
      <w:pPr>
        <w:wordWrap/>
        <w:spacing w:beforeAutospacing="0" w:afterAutospacing="0" w:line="579" w:lineRule="exact"/>
        <w:jc w:val="left"/>
        <w:rPr>
          <w:rFonts w:hint="eastAsia" w:ascii="黑体" w:hAnsi="黑体" w:eastAsia="黑体" w:cs="黑体"/>
          <w:kern w:val="0"/>
          <w:sz w:val="32"/>
          <w:szCs w:val="32"/>
          <w:lang w:val="en-US" w:eastAsia="zh-CN"/>
        </w:rPr>
      </w:pPr>
    </w:p>
    <w:p>
      <w:pPr>
        <w:wordWrap/>
        <w:spacing w:beforeAutospacing="0" w:afterAutospacing="0" w:line="579" w:lineRule="exact"/>
        <w:jc w:val="left"/>
        <w:rPr>
          <w:rFonts w:hint="eastAsia" w:ascii="黑体" w:hAnsi="黑体" w:eastAsia="黑体" w:cs="黑体"/>
          <w:kern w:val="0"/>
          <w:sz w:val="32"/>
          <w:szCs w:val="32"/>
          <w:lang w:val="en-US" w:eastAsia="zh-CN"/>
        </w:rPr>
      </w:pPr>
    </w:p>
    <w:p>
      <w:pPr>
        <w:wordWrap/>
        <w:spacing w:beforeAutospacing="0" w:afterAutospacing="0" w:line="579" w:lineRule="exact"/>
        <w:jc w:val="left"/>
        <w:rPr>
          <w:rFonts w:hint="eastAsia" w:ascii="黑体" w:hAnsi="黑体" w:eastAsia="黑体" w:cs="黑体"/>
          <w:kern w:val="0"/>
          <w:sz w:val="32"/>
          <w:szCs w:val="32"/>
          <w:lang w:val="en-US" w:eastAsia="zh-CN"/>
        </w:rPr>
      </w:pPr>
    </w:p>
    <w:p>
      <w:pPr>
        <w:wordWrap/>
        <w:spacing w:beforeAutospacing="0" w:afterAutospacing="0" w:line="579" w:lineRule="exact"/>
        <w:jc w:val="left"/>
        <w:rPr>
          <w:rFonts w:hint="eastAsia" w:ascii="黑体" w:hAnsi="黑体" w:eastAsia="黑体" w:cs="黑体"/>
          <w:kern w:val="0"/>
          <w:sz w:val="32"/>
          <w:szCs w:val="32"/>
          <w:lang w:val="en-US" w:eastAsia="zh-CN"/>
        </w:rPr>
      </w:pPr>
    </w:p>
    <w:p>
      <w:pPr>
        <w:wordWrap/>
        <w:spacing w:beforeAutospacing="0" w:afterAutospacing="0" w:line="579" w:lineRule="exact"/>
        <w:jc w:val="left"/>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附件2</w:t>
      </w:r>
    </w:p>
    <w:p>
      <w:pPr>
        <w:wordWrap/>
        <w:spacing w:beforeAutospacing="0" w:afterAutospacing="0" w:line="579" w:lineRule="exact"/>
        <w:jc w:val="left"/>
        <w:rPr>
          <w:rFonts w:hint="eastAsia" w:ascii="黑体" w:hAnsi="黑体" w:eastAsia="黑体" w:cs="黑体"/>
          <w:kern w:val="0"/>
          <w:sz w:val="32"/>
          <w:szCs w:val="32"/>
          <w:lang w:val="en-US" w:eastAsia="zh-CN"/>
        </w:rPr>
      </w:pPr>
    </w:p>
    <w:p>
      <w:pPr>
        <w:wordWrap/>
        <w:spacing w:beforeAutospacing="0" w:afterAutospacing="0" w:line="579"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3</w:t>
      </w:r>
      <w:r>
        <w:rPr>
          <w:rFonts w:hint="eastAsia" w:ascii="方正小标宋简体" w:hAnsi="方正小标宋简体" w:eastAsia="方正小标宋简体" w:cs="方正小标宋简体"/>
          <w:kern w:val="0"/>
          <w:sz w:val="44"/>
          <w:szCs w:val="44"/>
        </w:rPr>
        <w:t>年度</w:t>
      </w:r>
      <w:r>
        <w:rPr>
          <w:rFonts w:hint="eastAsia" w:ascii="方正小标宋简体" w:hAnsi="方正小标宋简体" w:eastAsia="方正小标宋简体" w:cs="方正小标宋简体"/>
          <w:kern w:val="0"/>
          <w:sz w:val="44"/>
          <w:szCs w:val="44"/>
          <w:lang w:eastAsia="zh-CN"/>
        </w:rPr>
        <w:t>鄂城区教育局</w:t>
      </w:r>
      <w:r>
        <w:rPr>
          <w:rFonts w:hint="eastAsia" w:ascii="方正小标宋简体" w:hAnsi="方正小标宋简体" w:eastAsia="方正小标宋简体" w:cs="方正小标宋简体"/>
          <w:kern w:val="0"/>
          <w:sz w:val="44"/>
          <w:szCs w:val="44"/>
        </w:rPr>
        <w:t>联合抽查计划表</w:t>
      </w:r>
    </w:p>
    <w:p>
      <w:pPr>
        <w:wordWrap/>
        <w:spacing w:beforeAutospacing="0" w:afterAutospacing="0" w:line="579" w:lineRule="exact"/>
        <w:jc w:val="center"/>
        <w:rPr>
          <w:rFonts w:hint="eastAsia" w:ascii="方正小标宋简体" w:hAnsi="方正小标宋简体" w:eastAsia="方正小标宋简体" w:cs="方正小标宋简体"/>
          <w:kern w:val="0"/>
          <w:sz w:val="44"/>
          <w:szCs w:val="44"/>
          <w:lang w:val="en-US" w:eastAsia="zh-CN"/>
        </w:rPr>
      </w:pPr>
    </w:p>
    <w:tbl>
      <w:tblPr>
        <w:tblStyle w:val="3"/>
        <w:tblW w:w="13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980"/>
        <w:gridCol w:w="1380"/>
        <w:gridCol w:w="2160"/>
        <w:gridCol w:w="1890"/>
        <w:gridCol w:w="975"/>
        <w:gridCol w:w="975"/>
        <w:gridCol w:w="750"/>
        <w:gridCol w:w="17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blHeader/>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抽查领域</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抽查事项</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检查对象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发起部门</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具体配合部门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2"/>
                <w:sz w:val="24"/>
                <w:szCs w:val="24"/>
                <w:lang w:val="en-US" w:eastAsia="zh-CN" w:bidi="ar-SA"/>
              </w:rPr>
            </w:pPr>
            <w:r>
              <w:rPr>
                <w:rFonts w:hint="eastAsia" w:ascii="黑体" w:hAnsi="黑体" w:eastAsia="黑体" w:cs="黑体"/>
                <w:b w:val="0"/>
                <w:bCs w:val="0"/>
                <w:i w:val="0"/>
                <w:iCs w:val="0"/>
                <w:color w:val="000000"/>
                <w:kern w:val="0"/>
                <w:sz w:val="24"/>
                <w:szCs w:val="24"/>
                <w:lang w:val="en-US" w:eastAsia="zh-CN" w:bidi="ar"/>
              </w:rPr>
              <w:t>抽查比例</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抽查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2"/>
                <w:sz w:val="24"/>
                <w:szCs w:val="24"/>
                <w:lang w:val="en-US" w:eastAsia="zh-CN" w:bidi="ar-SA"/>
              </w:rPr>
            </w:pPr>
            <w:r>
              <w:rPr>
                <w:rFonts w:hint="eastAsia" w:ascii="黑体" w:hAnsi="黑体" w:eastAsia="黑体" w:cs="黑体"/>
                <w:b w:val="0"/>
                <w:bCs w:val="0"/>
                <w:i w:val="0"/>
                <w:iCs w:val="0"/>
                <w:color w:val="000000"/>
                <w:kern w:val="0"/>
                <w:sz w:val="24"/>
                <w:szCs w:val="24"/>
                <w:lang w:val="en-US" w:eastAsia="zh-CN" w:bidi="ar"/>
              </w:rPr>
              <w:t>频次</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抽查方式</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时限</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default"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9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学校办学情况抽查</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1.中小学教育装备产品（含文体教育用品、教学仪器、校服等）检查</w:t>
            </w:r>
          </w:p>
        </w:tc>
        <w:tc>
          <w:tcPr>
            <w:tcW w:w="13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全区中小学（幼儿园）</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区教育局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default"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（电教站牵头，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default"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后勤保障办配合）</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区市场监管局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1次/年</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实地检查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2023年10月底前完成</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kern w:val="0"/>
                <w:sz w:val="24"/>
                <w:szCs w:val="24"/>
                <w:lang w:val="en-US" w:eastAsia="zh-CN" w:bidi="ar"/>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2.学校招生、办学、收费等情况的检查</w:t>
            </w:r>
          </w:p>
        </w:tc>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rFonts w:hint="eastAsia" w:ascii="仿宋" w:hAnsi="仿宋" w:eastAsia="仿宋" w:cs="仿宋"/>
                <w:i w:val="0"/>
                <w:iCs w:val="0"/>
                <w:color w:val="000000"/>
                <w:kern w:val="0"/>
                <w:sz w:val="24"/>
                <w:szCs w:val="24"/>
                <w:lang w:val="en-US" w:eastAsia="zh-CN" w:bidi="ar"/>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default"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区教育局        （基教股牵头，计财审计股配合）</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区市场监管局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kern w:val="0"/>
                <w:sz w:val="24"/>
                <w:szCs w:val="24"/>
                <w:lang w:val="en-US" w:eastAsia="zh-CN" w:bidi="ar"/>
              </w:rPr>
              <w:t>10%</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1次/年</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实地检查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2023年9月底前完成</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eastAsia" w:ascii="仿宋" w:hAnsi="仿宋" w:eastAsia="仿宋" w:cs="仿宋"/>
                <w:i w:val="0"/>
                <w:iCs w:val="0"/>
                <w:color w:val="000000"/>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rPr>
          <w:rFonts w:hint="eastAsia" w:ascii="仿宋" w:hAnsi="仿宋" w:eastAsia="仿宋" w:cs="仿宋"/>
          <w:sz w:val="32"/>
          <w:szCs w:val="32"/>
        </w:rPr>
      </w:pPr>
    </w:p>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38F856-3821-4280-8C1E-57384B99FD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0EEF2F9-469D-44BD-A3BF-387CF0EE47EE}"/>
  </w:font>
  <w:font w:name="方正小标宋简体">
    <w:panose1 w:val="02000000000000000000"/>
    <w:charset w:val="86"/>
    <w:family w:val="auto"/>
    <w:pitch w:val="default"/>
    <w:sig w:usb0="00000001" w:usb1="08000000" w:usb2="00000000" w:usb3="00000000" w:csb0="00040000" w:csb1="00000000"/>
    <w:embedRegular r:id="rId3" w:fontKey="{C58666CD-3EF0-4B66-9590-942B3F81FD3A}"/>
  </w:font>
  <w:font w:name="仿宋">
    <w:panose1 w:val="02010609060101010101"/>
    <w:charset w:val="86"/>
    <w:family w:val="auto"/>
    <w:pitch w:val="default"/>
    <w:sig w:usb0="800002BF" w:usb1="38CF7CFA" w:usb2="00000016" w:usb3="00000000" w:csb0="00040001" w:csb1="00000000"/>
    <w:embedRegular r:id="rId4" w:fontKey="{486E1545-1FA9-4737-8727-7F4DB769FA6A}"/>
  </w:font>
  <w:font w:name="楷体">
    <w:panose1 w:val="02010609060101010101"/>
    <w:charset w:val="86"/>
    <w:family w:val="auto"/>
    <w:pitch w:val="default"/>
    <w:sig w:usb0="800002BF" w:usb1="38CF7CFA" w:usb2="00000016" w:usb3="00000000" w:csb0="00040001" w:csb1="00000000"/>
    <w:embedRegular r:id="rId5" w:fontKey="{7AAC93F3-2407-4BD6-A738-EE4E44C237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between w:val="none" w:color="auto" w:sz="0" w:space="0"/>
      </w:pBdr>
      <w:rPr>
        <w:rFonts w:hint="eastAsia" w:ascii="宋体" w:hAnsi="宋体"/>
        <w:sz w:val="28"/>
      </w:rPr>
    </w:pPr>
    <w:r>
      <w:rPr>
        <w:rStyle w:val="5"/>
        <w:rFonts w:hint="eastAsia" w:ascii="宋体" w:hAnsi="宋体"/>
        <w:sz w:val="28"/>
      </w:rPr>
      <w:t>—</w:t>
    </w:r>
    <w:r>
      <w:rPr>
        <w:rFonts w:hint="eastAsia" w:ascii="宋体" w:hAnsi="宋体"/>
        <w:sz w:val="28"/>
      </w:rPr>
      <w:fldChar w:fldCharType="begin"/>
    </w:r>
    <w:r>
      <w:rPr>
        <w:rStyle w:val="5"/>
        <w:rFonts w:hint="eastAsia" w:ascii="宋体" w:hAnsi="宋体"/>
        <w:sz w:val="28"/>
      </w:rPr>
      <w:instrText xml:space="preserve"> PAGE  </w:instrText>
    </w:r>
    <w:r>
      <w:rPr>
        <w:rFonts w:hint="eastAsia" w:ascii="宋体" w:hAnsi="宋体"/>
        <w:sz w:val="28"/>
      </w:rPr>
      <w:fldChar w:fldCharType="separate"/>
    </w:r>
    <w:r>
      <w:rPr>
        <w:rStyle w:val="5"/>
        <w:rFonts w:ascii="宋体" w:hAnsi="宋体"/>
        <w:sz w:val="28"/>
      </w:rPr>
      <w:t>1</w:t>
    </w:r>
    <w:r>
      <w:rPr>
        <w:rFonts w:hint="eastAsia" w:ascii="宋体" w:hAnsi="宋体"/>
        <w:sz w:val="28"/>
      </w:rPr>
      <w:fldChar w:fldCharType="end"/>
    </w:r>
    <w:r>
      <w:rPr>
        <w:rStyle w:val="5"/>
        <w:rFonts w:hint="eastAsia" w:ascii="宋体" w:hAnsi="宋体"/>
        <w:sz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between w:val="none" w:color="auto" w:sz="0" w:space="0"/>
      </w:pBdr>
      <w:rPr>
        <w:rFonts w:hint="eastAsia" w:ascii="宋体" w:hAnsi="宋体"/>
        <w:sz w:val="28"/>
      </w:rPr>
    </w:pPr>
    <w:r>
      <w:rPr>
        <w:rStyle w:val="5"/>
        <w:rFonts w:hint="eastAsia" w:ascii="宋体" w:hAnsi="宋体"/>
        <w:sz w:val="28"/>
      </w:rPr>
      <w:t>—</w:t>
    </w:r>
    <w:r>
      <w:rPr>
        <w:rFonts w:hint="eastAsia" w:ascii="宋体" w:hAnsi="宋体"/>
        <w:sz w:val="28"/>
      </w:rPr>
      <w:fldChar w:fldCharType="begin"/>
    </w:r>
    <w:r>
      <w:rPr>
        <w:rStyle w:val="5"/>
        <w:rFonts w:hint="eastAsia" w:ascii="宋体" w:hAnsi="宋体"/>
        <w:sz w:val="28"/>
      </w:rPr>
      <w:instrText xml:space="preserve"> PAGE  </w:instrText>
    </w:r>
    <w:r>
      <w:rPr>
        <w:rFonts w:hint="eastAsia" w:ascii="宋体" w:hAnsi="宋体"/>
        <w:sz w:val="28"/>
      </w:rPr>
      <w:fldChar w:fldCharType="separate"/>
    </w:r>
    <w:r>
      <w:rPr>
        <w:rStyle w:val="5"/>
        <w:rFonts w:ascii="宋体" w:hAnsi="宋体"/>
        <w:sz w:val="28"/>
      </w:rPr>
      <w:t>2</w:t>
    </w:r>
    <w:r>
      <w:rPr>
        <w:rFonts w:hint="eastAsia" w:ascii="宋体" w:hAnsi="宋体"/>
        <w:sz w:val="28"/>
      </w:rPr>
      <w:fldChar w:fldCharType="end"/>
    </w:r>
    <w:r>
      <w:rPr>
        <w:rStyle w:val="5"/>
        <w:rFonts w:hint="eastAsia" w:ascii="宋体" w:hAnsi="宋体"/>
        <w:sz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YjZkMTM4MTAzYmNlNDkwZTU5ODUwNDc5YWNhMDgifQ=="/>
  </w:docVars>
  <w:rsids>
    <w:rsidRoot w:val="4DE42D0E"/>
    <w:rsid w:val="0CD47420"/>
    <w:rsid w:val="24F4628C"/>
    <w:rsid w:val="3E1D41B5"/>
    <w:rsid w:val="48DE3C1F"/>
    <w:rsid w:val="4DE42D0E"/>
    <w:rsid w:val="5C3C001E"/>
    <w:rsid w:val="6FEA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2322</Words>
  <Characters>2437</Characters>
  <Lines>0</Lines>
  <Paragraphs>0</Paragraphs>
  <TotalTime>29</TotalTime>
  <ScaleCrop>false</ScaleCrop>
  <LinksUpToDate>false</LinksUpToDate>
  <CharactersWithSpaces>2571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2023-03-21T00:51:00Z</dcterms:created>
  <dc:creator>威1427086311</dc:creator>
  <cp:lastModifiedBy>威1427086311</cp:lastModifiedBy>
  <cp:lastPrinted>2023-03-24T02:00:37Z</cp:lastPrinted>
  <dcterms:modified xsi:type="dcterms:W3CDTF">2023-03-24T02:07:10Z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752A72B70496456A9E64D89ED80EE7AD</vt:lpwstr>
  </property>
</Properties>
</file>