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E470F">
      <w:pPr>
        <w:spacing w:line="480" w:lineRule="exact"/>
        <w:rPr>
          <w:rFonts w:ascii="黑体" w:hAnsi="黑体" w:eastAsia="黑体" w:cs="黑体"/>
          <w:sz w:val="32"/>
          <w:szCs w:val="32"/>
        </w:rPr>
      </w:pPr>
      <w:r>
        <w:rPr>
          <w:rFonts w:hint="eastAsia" w:ascii="黑体" w:hAnsi="黑体" w:eastAsia="黑体" w:cs="黑体"/>
          <w:sz w:val="32"/>
          <w:szCs w:val="32"/>
        </w:rPr>
        <w:t>附件</w:t>
      </w:r>
    </w:p>
    <w:p w14:paraId="6624B15A">
      <w:pPr>
        <w:spacing w:line="480" w:lineRule="exact"/>
        <w:rPr>
          <w:rFonts w:ascii="黑体" w:hAnsi="黑体" w:eastAsia="黑体" w:cs="黑体"/>
          <w:sz w:val="32"/>
          <w:szCs w:val="32"/>
        </w:rPr>
      </w:pPr>
    </w:p>
    <w:p w14:paraId="02755BD2">
      <w:pPr>
        <w:keepNext w:val="0"/>
        <w:keepLines w:val="0"/>
        <w:pageBreakBefore w:val="0"/>
        <w:widowControl w:val="0"/>
        <w:kinsoku/>
        <w:wordWrap/>
        <w:overflowPunct/>
        <w:topLinePunct w:val="0"/>
        <w:autoSpaceDE/>
        <w:autoSpaceDN/>
        <w:bidi w:val="0"/>
        <w:adjustRightInd/>
        <w:snapToGrid/>
        <w:spacing w:after="157" w:afterLines="50" w:line="480" w:lineRule="exact"/>
        <w:jc w:val="center"/>
        <w:textAlignment w:val="auto"/>
        <w:rPr>
          <w:rFonts w:eastAsia="方正小标宋简体"/>
          <w:sz w:val="44"/>
          <w:szCs w:val="44"/>
        </w:rPr>
      </w:pPr>
      <w:r>
        <w:rPr>
          <w:rFonts w:hint="eastAsia" w:eastAsia="方正小标宋简体"/>
          <w:sz w:val="44"/>
          <w:szCs w:val="44"/>
          <w:lang w:val="en-US" w:eastAsia="zh-CN"/>
        </w:rPr>
        <w:t>鄂城区</w:t>
      </w:r>
      <w:r>
        <w:rPr>
          <w:rFonts w:hint="eastAsia" w:eastAsia="方正小标宋简体"/>
          <w:sz w:val="44"/>
          <w:szCs w:val="44"/>
        </w:rPr>
        <w:t>行政审批中介服务规范化指引清单（</w:t>
      </w:r>
      <w:r>
        <w:rPr>
          <w:rFonts w:hint="default" w:ascii="Times New Roman" w:hAnsi="Times New Roman" w:eastAsia="方正小标宋简体" w:cs="Times New Roman"/>
          <w:b/>
          <w:bCs/>
          <w:sz w:val="44"/>
          <w:szCs w:val="44"/>
        </w:rPr>
        <w:t>2021</w:t>
      </w:r>
      <w:r>
        <w:rPr>
          <w:rFonts w:hint="eastAsia" w:eastAsia="方正小标宋简体"/>
          <w:sz w:val="44"/>
          <w:szCs w:val="44"/>
        </w:rPr>
        <w:t>版）</w:t>
      </w:r>
    </w:p>
    <w:tbl>
      <w:tblPr>
        <w:tblStyle w:val="8"/>
        <w:tblW w:w="1548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
      <w:tblGrid>
        <w:gridCol w:w="539"/>
        <w:gridCol w:w="1420"/>
        <w:gridCol w:w="1545"/>
        <w:gridCol w:w="855"/>
        <w:gridCol w:w="992"/>
        <w:gridCol w:w="1241"/>
        <w:gridCol w:w="4501"/>
        <w:gridCol w:w="4388"/>
      </w:tblGrid>
      <w:tr w14:paraId="6C37BA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tblHeader/>
          <w:jc w:val="center"/>
        </w:trPr>
        <w:tc>
          <w:tcPr>
            <w:tcW w:w="539" w:type="dxa"/>
            <w:tcBorders>
              <w:top w:val="single" w:color="000000" w:sz="12" w:space="0"/>
            </w:tcBorders>
            <w:noWrap/>
            <w:vAlign w:val="center"/>
          </w:tcPr>
          <w:p w14:paraId="6C5770CD">
            <w:pPr>
              <w:spacing w:line="300" w:lineRule="exact"/>
              <w:jc w:val="center"/>
              <w:rPr>
                <w:rFonts w:ascii="黑体" w:hAnsi="黑体" w:eastAsia="黑体" w:cs="黑体"/>
                <w:sz w:val="24"/>
              </w:rPr>
            </w:pPr>
            <w:r>
              <w:rPr>
                <w:rFonts w:hint="eastAsia" w:ascii="黑体" w:hAnsi="黑体" w:eastAsia="黑体" w:cs="黑体"/>
                <w:sz w:val="24"/>
              </w:rPr>
              <w:t>序号</w:t>
            </w:r>
          </w:p>
        </w:tc>
        <w:tc>
          <w:tcPr>
            <w:tcW w:w="1420" w:type="dxa"/>
            <w:tcBorders>
              <w:top w:val="single" w:color="000000" w:sz="12" w:space="0"/>
            </w:tcBorders>
            <w:noWrap/>
            <w:vAlign w:val="center"/>
          </w:tcPr>
          <w:p w14:paraId="00C42881">
            <w:pPr>
              <w:spacing w:line="300" w:lineRule="exact"/>
              <w:jc w:val="center"/>
              <w:rPr>
                <w:rFonts w:ascii="黑体" w:hAnsi="黑体" w:eastAsia="黑体" w:cs="黑体"/>
                <w:sz w:val="24"/>
              </w:rPr>
            </w:pPr>
            <w:r>
              <w:rPr>
                <w:rFonts w:hint="eastAsia" w:ascii="黑体" w:hAnsi="黑体" w:eastAsia="黑体" w:cs="黑体"/>
                <w:sz w:val="24"/>
              </w:rPr>
              <w:t>中介服务</w:t>
            </w:r>
          </w:p>
          <w:p w14:paraId="7EF9547D">
            <w:pPr>
              <w:spacing w:line="300" w:lineRule="exact"/>
              <w:jc w:val="center"/>
              <w:rPr>
                <w:rFonts w:ascii="黑体" w:hAnsi="黑体" w:eastAsia="黑体" w:cs="黑体"/>
                <w:sz w:val="24"/>
              </w:rPr>
            </w:pPr>
            <w:r>
              <w:rPr>
                <w:rFonts w:hint="eastAsia" w:ascii="黑体" w:hAnsi="黑体" w:eastAsia="黑体" w:cs="黑体"/>
                <w:sz w:val="24"/>
              </w:rPr>
              <w:t>事项名称</w:t>
            </w:r>
          </w:p>
        </w:tc>
        <w:tc>
          <w:tcPr>
            <w:tcW w:w="1545" w:type="dxa"/>
            <w:tcBorders>
              <w:top w:val="single" w:color="000000" w:sz="12" w:space="0"/>
            </w:tcBorders>
            <w:noWrap/>
            <w:vAlign w:val="center"/>
          </w:tcPr>
          <w:p w14:paraId="30A0FC26">
            <w:pPr>
              <w:spacing w:line="300" w:lineRule="exact"/>
              <w:jc w:val="center"/>
              <w:rPr>
                <w:rFonts w:ascii="黑体" w:hAnsi="黑体" w:eastAsia="黑体" w:cs="黑体"/>
                <w:sz w:val="24"/>
              </w:rPr>
            </w:pPr>
            <w:r>
              <w:rPr>
                <w:rFonts w:hint="eastAsia" w:ascii="黑体" w:hAnsi="黑体" w:eastAsia="黑体" w:cs="黑体"/>
                <w:sz w:val="24"/>
              </w:rPr>
              <w:t>涉及的审批</w:t>
            </w:r>
          </w:p>
          <w:p w14:paraId="13EA5127">
            <w:pPr>
              <w:spacing w:line="300" w:lineRule="exact"/>
              <w:jc w:val="center"/>
              <w:rPr>
                <w:rFonts w:ascii="黑体" w:hAnsi="黑体" w:eastAsia="黑体" w:cs="黑体"/>
                <w:sz w:val="24"/>
              </w:rPr>
            </w:pPr>
            <w:r>
              <w:rPr>
                <w:rFonts w:hint="eastAsia" w:ascii="黑体" w:hAnsi="黑体" w:eastAsia="黑体" w:cs="黑体"/>
                <w:sz w:val="24"/>
              </w:rPr>
              <w:t>事项名称</w:t>
            </w:r>
          </w:p>
        </w:tc>
        <w:tc>
          <w:tcPr>
            <w:tcW w:w="855" w:type="dxa"/>
            <w:tcBorders>
              <w:top w:val="single" w:color="000000" w:sz="12" w:space="0"/>
            </w:tcBorders>
            <w:noWrap/>
            <w:vAlign w:val="center"/>
          </w:tcPr>
          <w:p w14:paraId="6B0185E6">
            <w:pPr>
              <w:spacing w:line="300" w:lineRule="exact"/>
              <w:jc w:val="center"/>
              <w:rPr>
                <w:rFonts w:ascii="黑体" w:hAnsi="黑体" w:eastAsia="黑体" w:cs="黑体"/>
                <w:sz w:val="24"/>
              </w:rPr>
            </w:pPr>
            <w:r>
              <w:rPr>
                <w:rFonts w:hint="eastAsia" w:ascii="黑体" w:hAnsi="黑体" w:eastAsia="黑体" w:cs="黑体"/>
                <w:sz w:val="24"/>
              </w:rPr>
              <w:t>审批单位</w:t>
            </w:r>
          </w:p>
        </w:tc>
        <w:tc>
          <w:tcPr>
            <w:tcW w:w="992" w:type="dxa"/>
            <w:tcBorders>
              <w:top w:val="single" w:color="000000" w:sz="12" w:space="0"/>
            </w:tcBorders>
            <w:noWrap/>
            <w:vAlign w:val="center"/>
          </w:tcPr>
          <w:p w14:paraId="17261D27">
            <w:pPr>
              <w:spacing w:line="300" w:lineRule="exact"/>
              <w:jc w:val="center"/>
              <w:rPr>
                <w:rFonts w:ascii="黑体" w:hAnsi="黑体" w:eastAsia="黑体" w:cs="黑体"/>
                <w:sz w:val="24"/>
              </w:rPr>
            </w:pPr>
            <w:r>
              <w:rPr>
                <w:rFonts w:hint="eastAsia" w:ascii="黑体" w:hAnsi="黑体" w:eastAsia="黑体" w:cs="黑体"/>
                <w:sz w:val="24"/>
              </w:rPr>
              <w:t>办事</w:t>
            </w:r>
          </w:p>
          <w:p w14:paraId="5CCF5D84">
            <w:pPr>
              <w:spacing w:line="300" w:lineRule="exact"/>
              <w:jc w:val="center"/>
              <w:rPr>
                <w:rFonts w:ascii="黑体" w:hAnsi="黑体" w:eastAsia="黑体" w:cs="黑体"/>
                <w:sz w:val="24"/>
              </w:rPr>
            </w:pPr>
            <w:r>
              <w:rPr>
                <w:rFonts w:hint="eastAsia" w:ascii="黑体" w:hAnsi="黑体" w:eastAsia="黑体" w:cs="黑体"/>
                <w:sz w:val="24"/>
              </w:rPr>
              <w:t>时限</w:t>
            </w:r>
          </w:p>
        </w:tc>
        <w:tc>
          <w:tcPr>
            <w:tcW w:w="1241" w:type="dxa"/>
            <w:tcBorders>
              <w:top w:val="single" w:color="000000" w:sz="12" w:space="0"/>
            </w:tcBorders>
            <w:noWrap/>
            <w:vAlign w:val="center"/>
          </w:tcPr>
          <w:p w14:paraId="5AED5513">
            <w:pPr>
              <w:spacing w:line="300" w:lineRule="exact"/>
              <w:jc w:val="center"/>
              <w:rPr>
                <w:rFonts w:ascii="黑体" w:hAnsi="黑体" w:eastAsia="黑体" w:cs="黑体"/>
                <w:sz w:val="24"/>
              </w:rPr>
            </w:pPr>
            <w:r>
              <w:rPr>
                <w:rFonts w:hint="eastAsia" w:ascii="黑体" w:hAnsi="黑体" w:eastAsia="黑体" w:cs="黑体"/>
                <w:sz w:val="24"/>
              </w:rPr>
              <w:t>收费依据和标准</w:t>
            </w:r>
          </w:p>
        </w:tc>
        <w:tc>
          <w:tcPr>
            <w:tcW w:w="4501" w:type="dxa"/>
            <w:tcBorders>
              <w:top w:val="single" w:color="000000" w:sz="12" w:space="0"/>
            </w:tcBorders>
            <w:noWrap/>
            <w:vAlign w:val="center"/>
          </w:tcPr>
          <w:p w14:paraId="19239F49">
            <w:pPr>
              <w:spacing w:line="300" w:lineRule="exact"/>
              <w:jc w:val="center"/>
              <w:rPr>
                <w:rFonts w:ascii="黑体" w:hAnsi="黑体" w:eastAsia="黑体" w:cs="黑体"/>
                <w:sz w:val="24"/>
              </w:rPr>
            </w:pPr>
            <w:r>
              <w:rPr>
                <w:rFonts w:hint="eastAsia" w:ascii="黑体" w:hAnsi="黑体" w:eastAsia="黑体" w:cs="黑体"/>
                <w:sz w:val="24"/>
              </w:rPr>
              <w:t>审查标准</w:t>
            </w:r>
          </w:p>
        </w:tc>
        <w:tc>
          <w:tcPr>
            <w:tcW w:w="4388" w:type="dxa"/>
            <w:tcBorders>
              <w:top w:val="single" w:color="000000" w:sz="12" w:space="0"/>
            </w:tcBorders>
            <w:noWrap/>
            <w:vAlign w:val="center"/>
          </w:tcPr>
          <w:p w14:paraId="1B34A0EE">
            <w:pPr>
              <w:spacing w:line="300" w:lineRule="exact"/>
              <w:jc w:val="center"/>
              <w:rPr>
                <w:rFonts w:ascii="黑体" w:hAnsi="黑体" w:eastAsia="黑体" w:cs="黑体"/>
                <w:sz w:val="24"/>
              </w:rPr>
            </w:pPr>
            <w:r>
              <w:rPr>
                <w:rFonts w:hint="eastAsia" w:ascii="黑体" w:hAnsi="黑体" w:eastAsia="黑体" w:cs="黑体"/>
                <w:sz w:val="24"/>
              </w:rPr>
              <w:t>审查依据</w:t>
            </w:r>
          </w:p>
        </w:tc>
      </w:tr>
      <w:tr w14:paraId="577776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362" w:hRule="atLeast"/>
          <w:jc w:val="center"/>
        </w:trPr>
        <w:tc>
          <w:tcPr>
            <w:tcW w:w="15481" w:type="dxa"/>
            <w:gridSpan w:val="8"/>
            <w:noWrap/>
            <w:vAlign w:val="center"/>
          </w:tcPr>
          <w:p w14:paraId="53D8C577">
            <w:pPr>
              <w:spacing w:line="300" w:lineRule="exact"/>
              <w:jc w:val="center"/>
              <w:rPr>
                <w:rFonts w:ascii="仿宋_GB2312" w:hAnsi="仿宋_GB2312" w:eastAsia="仿宋_GB2312" w:cs="仿宋_GB2312"/>
                <w:szCs w:val="21"/>
              </w:rPr>
            </w:pPr>
            <w:r>
              <w:rPr>
                <w:rFonts w:hint="eastAsia" w:ascii="楷体_GB2312" w:hAnsi="楷体_GB2312" w:eastAsia="楷体_GB2312" w:cs="楷体_GB2312"/>
                <w:sz w:val="28"/>
                <w:szCs w:val="28"/>
              </w:rPr>
              <w:t>一、由申请人委托相关中介机构开展的行政审批中介服务事项（</w:t>
            </w:r>
            <w:r>
              <w:rPr>
                <w:rFonts w:hint="eastAsia" w:ascii="楷体_GB2312" w:hAnsi="楷体_GB2312" w:eastAsia="楷体_GB2312" w:cs="楷体_GB2312"/>
                <w:sz w:val="28"/>
                <w:szCs w:val="28"/>
                <w:lang w:val="en-US" w:eastAsia="zh-CN"/>
              </w:rPr>
              <w:t>30</w:t>
            </w:r>
            <w:r>
              <w:rPr>
                <w:rFonts w:hint="eastAsia" w:ascii="楷体_GB2312" w:hAnsi="楷体_GB2312" w:eastAsia="楷体_GB2312" w:cs="楷体_GB2312"/>
                <w:sz w:val="28"/>
                <w:szCs w:val="28"/>
              </w:rPr>
              <w:t>项</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因政策调整，比鄂城发改〔2021〕44号文中减1项</w:t>
            </w:r>
            <w:r>
              <w:rPr>
                <w:rFonts w:hint="eastAsia" w:ascii="楷体_GB2312" w:hAnsi="楷体_GB2312" w:eastAsia="楷体_GB2312" w:cs="楷体_GB2312"/>
                <w:sz w:val="28"/>
                <w:szCs w:val="28"/>
              </w:rPr>
              <w:t>）</w:t>
            </w:r>
          </w:p>
        </w:tc>
      </w:tr>
      <w:tr w14:paraId="215B03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39" w:type="dxa"/>
            <w:noWrap/>
            <w:vAlign w:val="center"/>
          </w:tcPr>
          <w:p w14:paraId="6C1B5398">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420" w:type="dxa"/>
            <w:noWrap/>
            <w:vAlign w:val="center"/>
          </w:tcPr>
          <w:p w14:paraId="01001E08">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项目申请报告编制</w:t>
            </w:r>
          </w:p>
        </w:tc>
        <w:tc>
          <w:tcPr>
            <w:tcW w:w="1545" w:type="dxa"/>
            <w:noWrap/>
            <w:vAlign w:val="center"/>
          </w:tcPr>
          <w:p w14:paraId="35C8F72A">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区</w:t>
            </w:r>
            <w:r>
              <w:rPr>
                <w:rFonts w:hint="eastAsia" w:ascii="仿宋_GB2312" w:hAnsi="仿宋_GB2312" w:eastAsia="仿宋_GB2312" w:cs="仿宋_GB2312"/>
                <w:sz w:val="18"/>
                <w:szCs w:val="18"/>
              </w:rPr>
              <w:t>级权限范围内）企业、事业单位、社会团体等投资建设的固定资产投资项目核准</w:t>
            </w:r>
          </w:p>
        </w:tc>
        <w:tc>
          <w:tcPr>
            <w:tcW w:w="855" w:type="dxa"/>
            <w:noWrap/>
            <w:vAlign w:val="center"/>
          </w:tcPr>
          <w:p w14:paraId="306938A2">
            <w:pPr>
              <w:spacing w:line="300" w:lineRule="exact"/>
              <w:jc w:val="left"/>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鄂城区发改经信局</w:t>
            </w:r>
          </w:p>
        </w:tc>
        <w:tc>
          <w:tcPr>
            <w:tcW w:w="992" w:type="dxa"/>
            <w:noWrap/>
            <w:vAlign w:val="center"/>
          </w:tcPr>
          <w:p w14:paraId="249BACE9">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双方协商，合同约定</w:t>
            </w:r>
          </w:p>
        </w:tc>
        <w:tc>
          <w:tcPr>
            <w:tcW w:w="1241" w:type="dxa"/>
            <w:noWrap/>
            <w:vAlign w:val="center"/>
          </w:tcPr>
          <w:p w14:paraId="04248E65">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w:t>
            </w:r>
          </w:p>
          <w:p w14:paraId="7BB7775F">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合同约定</w:t>
            </w:r>
          </w:p>
        </w:tc>
        <w:tc>
          <w:tcPr>
            <w:tcW w:w="4501" w:type="dxa"/>
            <w:noWrap/>
            <w:vAlign w:val="center"/>
          </w:tcPr>
          <w:p w14:paraId="5A23FF84">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项目申请报告的详细编制要求参见项目申请报告通用文本模板，具体可见《省发改委关于规范项目申请报告通用文本的通知》。</w:t>
            </w:r>
          </w:p>
        </w:tc>
        <w:tc>
          <w:tcPr>
            <w:tcW w:w="4388" w:type="dxa"/>
            <w:noWrap/>
            <w:vAlign w:val="center"/>
          </w:tcPr>
          <w:p w14:paraId="0D27F862">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《企业投资项目核准和备案管理条例》第九条</w:t>
            </w:r>
          </w:p>
          <w:p w14:paraId="5F7E7B38">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《企业投资项目核准和备案管理办法》第十七条</w:t>
            </w:r>
          </w:p>
          <w:p w14:paraId="0408EE0A">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rPr>
              <w:t>《外商投资项目核准和备案管理办法》第八条、第九条</w:t>
            </w:r>
          </w:p>
          <w:p w14:paraId="73DB9BFB">
            <w:pPr>
              <w:spacing w:line="300" w:lineRule="exact"/>
              <w:jc w:val="left"/>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4.《国家发展改革委关于发布项目申请报告通用文本的通知》发改投资〔2017〕684号</w:t>
            </w:r>
          </w:p>
        </w:tc>
      </w:tr>
      <w:tr w14:paraId="3AE17E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176" w:hRule="atLeast"/>
          <w:jc w:val="center"/>
        </w:trPr>
        <w:tc>
          <w:tcPr>
            <w:tcW w:w="539" w:type="dxa"/>
            <w:noWrap/>
            <w:vAlign w:val="center"/>
          </w:tcPr>
          <w:p w14:paraId="0E8BF7F9">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420" w:type="dxa"/>
            <w:noWrap/>
            <w:vAlign w:val="center"/>
          </w:tcPr>
          <w:p w14:paraId="768C20C4">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项目建议书、可行性研究报告、初步设计及概算编制</w:t>
            </w:r>
          </w:p>
        </w:tc>
        <w:tc>
          <w:tcPr>
            <w:tcW w:w="1545" w:type="dxa"/>
            <w:noWrap/>
            <w:vAlign w:val="center"/>
          </w:tcPr>
          <w:p w14:paraId="5B647F84">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政府投资项目审批</w:t>
            </w:r>
          </w:p>
        </w:tc>
        <w:tc>
          <w:tcPr>
            <w:tcW w:w="855" w:type="dxa"/>
            <w:noWrap/>
            <w:vAlign w:val="center"/>
          </w:tcPr>
          <w:p w14:paraId="0B372218">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鄂城区发改经信局</w:t>
            </w:r>
          </w:p>
        </w:tc>
        <w:tc>
          <w:tcPr>
            <w:tcW w:w="992" w:type="dxa"/>
            <w:noWrap/>
            <w:vAlign w:val="center"/>
          </w:tcPr>
          <w:p w14:paraId="78678EF7">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双方协商，合同约定</w:t>
            </w:r>
          </w:p>
        </w:tc>
        <w:tc>
          <w:tcPr>
            <w:tcW w:w="1241" w:type="dxa"/>
            <w:noWrap/>
            <w:vAlign w:val="center"/>
          </w:tcPr>
          <w:p w14:paraId="5875B82D">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w:t>
            </w:r>
          </w:p>
          <w:p w14:paraId="763C406B">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合同约定</w:t>
            </w:r>
          </w:p>
        </w:tc>
        <w:tc>
          <w:tcPr>
            <w:tcW w:w="4501" w:type="dxa"/>
            <w:noWrap/>
            <w:vAlign w:val="center"/>
          </w:tcPr>
          <w:p w14:paraId="2AB0F5C3">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1.项目建议书提出项目建设的必要性。</w:t>
            </w:r>
          </w:p>
          <w:p w14:paraId="4E8B21CB">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2.可行性研究报告分析的项目的技术经济可行性、社会效益以及项目资金等主要建设条件的落实情况。</w:t>
            </w:r>
          </w:p>
          <w:p w14:paraId="40C19921">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3.初步设计及其提出的投资概算是否符合可行性研究报告批复以及国家有关标准和规范的要求。</w:t>
            </w:r>
          </w:p>
          <w:p w14:paraId="52D67211">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4.依照法律、行政法规和国家有关规定应当审查的其他事项。</w:t>
            </w:r>
          </w:p>
        </w:tc>
        <w:tc>
          <w:tcPr>
            <w:tcW w:w="4388" w:type="dxa"/>
            <w:noWrap/>
            <w:vAlign w:val="center"/>
          </w:tcPr>
          <w:p w14:paraId="7C0B3BF6">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《政府投资条例》第十一条</w:t>
            </w:r>
          </w:p>
          <w:p w14:paraId="3A2D972B">
            <w:pPr>
              <w:spacing w:line="3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《工程咨询单位管理办法》</w:t>
            </w:r>
          </w:p>
        </w:tc>
      </w:tr>
      <w:tr w14:paraId="4F7D07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39" w:type="dxa"/>
            <w:noWrap/>
            <w:vAlign w:val="center"/>
          </w:tcPr>
          <w:p w14:paraId="4DE476A8">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420" w:type="dxa"/>
            <w:noWrap/>
            <w:vAlign w:val="center"/>
          </w:tcPr>
          <w:p w14:paraId="0D5A4100">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固定资产投资项目节能报告编制</w:t>
            </w:r>
          </w:p>
        </w:tc>
        <w:tc>
          <w:tcPr>
            <w:tcW w:w="1545" w:type="dxa"/>
            <w:noWrap/>
            <w:vAlign w:val="center"/>
          </w:tcPr>
          <w:p w14:paraId="5472582D">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固定资产投资项目节能审查</w:t>
            </w:r>
          </w:p>
        </w:tc>
        <w:tc>
          <w:tcPr>
            <w:tcW w:w="855" w:type="dxa"/>
            <w:noWrap/>
            <w:vAlign w:val="center"/>
          </w:tcPr>
          <w:p w14:paraId="6FD3C2B2">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鄂城区发改经信局</w:t>
            </w:r>
          </w:p>
        </w:tc>
        <w:tc>
          <w:tcPr>
            <w:tcW w:w="992" w:type="dxa"/>
            <w:noWrap/>
            <w:vAlign w:val="center"/>
          </w:tcPr>
          <w:p w14:paraId="4C962B96">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双方协商，合同约定</w:t>
            </w:r>
          </w:p>
        </w:tc>
        <w:tc>
          <w:tcPr>
            <w:tcW w:w="1241" w:type="dxa"/>
            <w:noWrap/>
            <w:vAlign w:val="center"/>
          </w:tcPr>
          <w:p w14:paraId="424A3A8D">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w:t>
            </w:r>
          </w:p>
          <w:p w14:paraId="4C58DDF3">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合同约定</w:t>
            </w:r>
          </w:p>
        </w:tc>
        <w:tc>
          <w:tcPr>
            <w:tcW w:w="4501" w:type="dxa"/>
            <w:noWrap/>
            <w:vAlign w:val="center"/>
          </w:tcPr>
          <w:p w14:paraId="65008667">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1.分析评价依据。</w:t>
            </w:r>
          </w:p>
          <w:p w14:paraId="07A606B0">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2.项目建设方案的节能分析和比选，包括总平面布置、生产工艺、用能工艺、用能设备和能源计量器具等方面选取节能效果好、技术经济可行的节能技术和管理措施。</w:t>
            </w:r>
          </w:p>
          <w:p w14:paraId="20B81B14">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3.项目能源消费量、能源消费结构、能源效率等方面的分析。</w:t>
            </w:r>
          </w:p>
          <w:p w14:paraId="560EE32A">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4.对所在地煤炭消费减量替代、完成能源消耗总量和强度目标的影响等方面的分析评价。</w:t>
            </w:r>
          </w:p>
        </w:tc>
        <w:tc>
          <w:tcPr>
            <w:tcW w:w="4388" w:type="dxa"/>
            <w:noWrap/>
            <w:vAlign w:val="center"/>
          </w:tcPr>
          <w:p w14:paraId="3220E0E0">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《中华人民共和国节约能源法》</w:t>
            </w:r>
          </w:p>
          <w:p w14:paraId="43B25B48">
            <w:pPr>
              <w:spacing w:line="3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《关于固定资产投资项目节能评估和审查办法》(国家发改委令2016年第44号)</w:t>
            </w:r>
          </w:p>
          <w:p w14:paraId="09DF4679">
            <w:pPr>
              <w:spacing w:line="3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rPr>
              <w:t>《湖北省固定资产投资项目节能审查实施办法》鄂发改规</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2017</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3号</w:t>
            </w:r>
          </w:p>
          <w:p w14:paraId="0957DD17">
            <w:pPr>
              <w:spacing w:line="3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w:t>
            </w:r>
            <w:r>
              <w:rPr>
                <w:rFonts w:hint="eastAsia" w:ascii="仿宋_GB2312" w:hAnsi="仿宋_GB2312" w:eastAsia="仿宋_GB2312" w:cs="仿宋_GB2312"/>
                <w:sz w:val="18"/>
                <w:szCs w:val="18"/>
              </w:rPr>
              <w:t>《鄂州市固定资产投资项目节能审查实施细则》鄂州发改环资</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2017</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273号</w:t>
            </w:r>
          </w:p>
        </w:tc>
      </w:tr>
      <w:tr w14:paraId="1852D1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3034" w:hRule="atLeast"/>
          <w:jc w:val="center"/>
        </w:trPr>
        <w:tc>
          <w:tcPr>
            <w:tcW w:w="539" w:type="dxa"/>
            <w:noWrap/>
            <w:vAlign w:val="center"/>
          </w:tcPr>
          <w:p w14:paraId="263D9524">
            <w:pPr>
              <w:spacing w:line="30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4</w:t>
            </w:r>
          </w:p>
        </w:tc>
        <w:tc>
          <w:tcPr>
            <w:tcW w:w="1420" w:type="dxa"/>
            <w:noWrap/>
            <w:vAlign w:val="center"/>
          </w:tcPr>
          <w:p w14:paraId="0E4BDA8F">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出具验资报告</w:t>
            </w:r>
          </w:p>
        </w:tc>
        <w:tc>
          <w:tcPr>
            <w:tcW w:w="1545" w:type="dxa"/>
            <w:noWrap/>
            <w:vAlign w:val="center"/>
          </w:tcPr>
          <w:p w14:paraId="143C2C0A">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社会组织成立、变更、注销登记</w:t>
            </w:r>
          </w:p>
        </w:tc>
        <w:tc>
          <w:tcPr>
            <w:tcW w:w="855" w:type="dxa"/>
            <w:noWrap/>
            <w:vAlign w:val="center"/>
          </w:tcPr>
          <w:p w14:paraId="1ECF82B2">
            <w:pPr>
              <w:spacing w:line="30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鄂城区</w:t>
            </w:r>
          </w:p>
          <w:p w14:paraId="15033C55">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民政局</w:t>
            </w:r>
          </w:p>
        </w:tc>
        <w:tc>
          <w:tcPr>
            <w:tcW w:w="992" w:type="dxa"/>
            <w:noWrap/>
            <w:vAlign w:val="center"/>
          </w:tcPr>
          <w:p w14:paraId="477CB76F">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5个工作日</w:t>
            </w:r>
          </w:p>
        </w:tc>
        <w:tc>
          <w:tcPr>
            <w:tcW w:w="1241" w:type="dxa"/>
            <w:noWrap/>
            <w:vAlign w:val="center"/>
          </w:tcPr>
          <w:p w14:paraId="2B886920">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w:t>
            </w:r>
          </w:p>
          <w:p w14:paraId="7CF168F2">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合同约定</w:t>
            </w:r>
          </w:p>
        </w:tc>
        <w:tc>
          <w:tcPr>
            <w:tcW w:w="4501" w:type="dxa"/>
            <w:noWrap/>
            <w:vAlign w:val="center"/>
          </w:tcPr>
          <w:p w14:paraId="311CE83E">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1.《社会团体登记管理条例》：不低于3万元注册资金。</w:t>
            </w:r>
          </w:p>
          <w:p w14:paraId="3E9A95E7">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民办非企业单位登记管理暂行条例》：有与其业务活动相适应的合法财产，民办非企业单位必须拥有与其业务活动相适应的合法财产，且其合法财产中的非国有资产份额不得低于总财产的三分之二。开办资金必须达到本行（事）业所规定的最低限额。</w:t>
            </w:r>
          </w:p>
          <w:p w14:paraId="2A4BD7A0">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3.《基金会管理条例》：地方性公募基金会的原始基金不低于400万元人民币，非公募基金会的原始基金不低于200万元人民币；原始基金必须为到账货币资金。</w:t>
            </w:r>
          </w:p>
        </w:tc>
        <w:tc>
          <w:tcPr>
            <w:tcW w:w="4388" w:type="dxa"/>
            <w:noWrap/>
            <w:vAlign w:val="center"/>
          </w:tcPr>
          <w:p w14:paraId="730C480F">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《中国注册会计师审计准则第</w:t>
            </w:r>
            <w:r>
              <w:rPr>
                <w:rFonts w:ascii="仿宋_GB2312" w:hAnsi="仿宋_GB2312" w:eastAsia="仿宋_GB2312" w:cs="仿宋_GB2312"/>
                <w:sz w:val="18"/>
                <w:szCs w:val="18"/>
              </w:rPr>
              <w:t>1602</w:t>
            </w:r>
            <w:r>
              <w:rPr>
                <w:rFonts w:hint="eastAsia" w:ascii="仿宋_GB2312" w:hAnsi="仿宋_GB2312" w:eastAsia="仿宋_GB2312" w:cs="仿宋_GB2312"/>
                <w:sz w:val="18"/>
                <w:szCs w:val="18"/>
              </w:rPr>
              <w:t>号-验资》</w:t>
            </w:r>
          </w:p>
        </w:tc>
      </w:tr>
      <w:tr w14:paraId="605BB0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39" w:type="dxa"/>
            <w:vMerge w:val="restart"/>
            <w:noWrap/>
            <w:vAlign w:val="center"/>
          </w:tcPr>
          <w:p w14:paraId="720B9F4D">
            <w:pPr>
              <w:spacing w:line="30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5</w:t>
            </w:r>
          </w:p>
        </w:tc>
        <w:tc>
          <w:tcPr>
            <w:tcW w:w="1420" w:type="dxa"/>
            <w:vMerge w:val="restart"/>
            <w:noWrap/>
            <w:vAlign w:val="center"/>
          </w:tcPr>
          <w:p w14:paraId="0A93065B">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土地价格评估</w:t>
            </w:r>
          </w:p>
        </w:tc>
        <w:tc>
          <w:tcPr>
            <w:tcW w:w="1545" w:type="dxa"/>
            <w:noWrap/>
            <w:vAlign w:val="center"/>
          </w:tcPr>
          <w:p w14:paraId="46E31818">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国有建设用地使用权公开出让（租赁）审批</w:t>
            </w:r>
          </w:p>
        </w:tc>
        <w:tc>
          <w:tcPr>
            <w:tcW w:w="855" w:type="dxa"/>
            <w:vMerge w:val="restart"/>
            <w:noWrap/>
            <w:vAlign w:val="center"/>
          </w:tcPr>
          <w:p w14:paraId="6CDF9A44">
            <w:pPr>
              <w:spacing w:line="30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鄂城区</w:t>
            </w:r>
          </w:p>
          <w:p w14:paraId="40BEBD79">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自然资源和规划局</w:t>
            </w:r>
          </w:p>
        </w:tc>
        <w:tc>
          <w:tcPr>
            <w:tcW w:w="992" w:type="dxa"/>
            <w:vMerge w:val="restart"/>
            <w:noWrap/>
            <w:vAlign w:val="center"/>
          </w:tcPr>
          <w:p w14:paraId="34C97FDA">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10个工作日</w:t>
            </w:r>
          </w:p>
        </w:tc>
        <w:tc>
          <w:tcPr>
            <w:tcW w:w="1241" w:type="dxa"/>
            <w:vMerge w:val="restart"/>
            <w:noWrap/>
            <w:vAlign w:val="center"/>
          </w:tcPr>
          <w:p w14:paraId="14345EE3">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w:t>
            </w:r>
          </w:p>
          <w:p w14:paraId="43246CA6">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合同约定</w:t>
            </w:r>
          </w:p>
        </w:tc>
        <w:tc>
          <w:tcPr>
            <w:tcW w:w="4501" w:type="dxa"/>
            <w:vMerge w:val="restart"/>
            <w:noWrap/>
            <w:vAlign w:val="center"/>
          </w:tcPr>
          <w:p w14:paraId="382DC503">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程序合法。审查评估程序是否符合法定要求，估价报告记载的估价提起人是否适格，估价机关的确定是否合法，估价机构和工作人员是否具备估价资格，估价人与一方当事人是否有利害关系，估价过程操作是否规范等。</w:t>
            </w:r>
          </w:p>
          <w:p w14:paraId="0DFE845F">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2.形式合法。估价报告形式是否符合法定要求，估价结论是否有合理的分析过程等。</w:t>
            </w:r>
          </w:p>
          <w:p w14:paraId="12BB6A05">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内容合法。根据《国有土地上房屋征收与补偿条例》规定，对评估确定的被征收房屋价值有异议的，可以向房地产价格评估机构申请复核评估。对复核结果有异议的，可以向房地产价格评估专家委员会申请鉴定。成果内容须符合国家及地方相关法律法规要求。</w:t>
            </w:r>
          </w:p>
        </w:tc>
        <w:tc>
          <w:tcPr>
            <w:tcW w:w="4388" w:type="dxa"/>
            <w:vMerge w:val="restart"/>
            <w:noWrap/>
            <w:vAlign w:val="center"/>
          </w:tcPr>
          <w:p w14:paraId="04D86D5F">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《房地产估价规范》</w:t>
            </w:r>
          </w:p>
        </w:tc>
      </w:tr>
      <w:tr w14:paraId="73D97A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738" w:hRule="atLeast"/>
          <w:jc w:val="center"/>
        </w:trPr>
        <w:tc>
          <w:tcPr>
            <w:tcW w:w="539" w:type="dxa"/>
            <w:vMerge w:val="continue"/>
            <w:noWrap/>
            <w:vAlign w:val="center"/>
          </w:tcPr>
          <w:p w14:paraId="6477CC60">
            <w:pPr>
              <w:spacing w:line="300" w:lineRule="exact"/>
              <w:jc w:val="center"/>
              <w:rPr>
                <w:rFonts w:ascii="仿宋_GB2312" w:hAnsi="仿宋_GB2312" w:eastAsia="仿宋_GB2312" w:cs="仿宋_GB2312"/>
                <w:sz w:val="18"/>
                <w:szCs w:val="18"/>
              </w:rPr>
            </w:pPr>
          </w:p>
        </w:tc>
        <w:tc>
          <w:tcPr>
            <w:tcW w:w="1420" w:type="dxa"/>
            <w:vMerge w:val="continue"/>
            <w:noWrap/>
            <w:vAlign w:val="center"/>
          </w:tcPr>
          <w:p w14:paraId="550265EE">
            <w:pPr>
              <w:spacing w:line="300" w:lineRule="exact"/>
              <w:jc w:val="left"/>
              <w:rPr>
                <w:rFonts w:ascii="仿宋_GB2312" w:hAnsi="仿宋_GB2312" w:eastAsia="仿宋_GB2312" w:cs="仿宋_GB2312"/>
                <w:sz w:val="18"/>
                <w:szCs w:val="18"/>
              </w:rPr>
            </w:pPr>
          </w:p>
        </w:tc>
        <w:tc>
          <w:tcPr>
            <w:tcW w:w="1545" w:type="dxa"/>
            <w:noWrap/>
            <w:vAlign w:val="center"/>
          </w:tcPr>
          <w:p w14:paraId="46CF3587">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国有建设用地使用权划拨审批</w:t>
            </w:r>
          </w:p>
        </w:tc>
        <w:tc>
          <w:tcPr>
            <w:tcW w:w="855" w:type="dxa"/>
            <w:vMerge w:val="continue"/>
            <w:noWrap/>
            <w:vAlign w:val="center"/>
          </w:tcPr>
          <w:p w14:paraId="6FCDB90B">
            <w:pPr>
              <w:spacing w:line="300" w:lineRule="exact"/>
              <w:jc w:val="center"/>
              <w:rPr>
                <w:rFonts w:ascii="仿宋_GB2312" w:hAnsi="仿宋_GB2312" w:eastAsia="仿宋_GB2312" w:cs="仿宋_GB2312"/>
                <w:sz w:val="18"/>
                <w:szCs w:val="18"/>
              </w:rPr>
            </w:pPr>
          </w:p>
        </w:tc>
        <w:tc>
          <w:tcPr>
            <w:tcW w:w="992" w:type="dxa"/>
            <w:vMerge w:val="continue"/>
            <w:noWrap/>
            <w:vAlign w:val="center"/>
          </w:tcPr>
          <w:p w14:paraId="731140AD">
            <w:pPr>
              <w:spacing w:line="300" w:lineRule="exact"/>
              <w:jc w:val="center"/>
              <w:rPr>
                <w:rFonts w:ascii="仿宋_GB2312" w:hAnsi="仿宋_GB2312" w:eastAsia="仿宋_GB2312" w:cs="仿宋_GB2312"/>
                <w:sz w:val="18"/>
                <w:szCs w:val="18"/>
              </w:rPr>
            </w:pPr>
          </w:p>
        </w:tc>
        <w:tc>
          <w:tcPr>
            <w:tcW w:w="1241" w:type="dxa"/>
            <w:vMerge w:val="continue"/>
            <w:noWrap/>
            <w:vAlign w:val="center"/>
          </w:tcPr>
          <w:p w14:paraId="2ED1EFC9">
            <w:pPr>
              <w:spacing w:line="300" w:lineRule="exact"/>
              <w:jc w:val="center"/>
              <w:rPr>
                <w:rFonts w:ascii="仿宋_GB2312" w:hAnsi="仿宋_GB2312" w:eastAsia="仿宋_GB2312" w:cs="仿宋_GB2312"/>
                <w:sz w:val="18"/>
                <w:szCs w:val="18"/>
              </w:rPr>
            </w:pPr>
          </w:p>
        </w:tc>
        <w:tc>
          <w:tcPr>
            <w:tcW w:w="4501" w:type="dxa"/>
            <w:vMerge w:val="continue"/>
            <w:noWrap/>
            <w:vAlign w:val="center"/>
          </w:tcPr>
          <w:p w14:paraId="6E3440B4">
            <w:pPr>
              <w:spacing w:line="300" w:lineRule="exact"/>
              <w:jc w:val="left"/>
              <w:rPr>
                <w:rFonts w:ascii="仿宋_GB2312" w:hAnsi="仿宋_GB2312" w:eastAsia="仿宋_GB2312" w:cs="仿宋_GB2312"/>
                <w:sz w:val="18"/>
                <w:szCs w:val="18"/>
              </w:rPr>
            </w:pPr>
          </w:p>
        </w:tc>
        <w:tc>
          <w:tcPr>
            <w:tcW w:w="4388" w:type="dxa"/>
            <w:vMerge w:val="continue"/>
            <w:noWrap/>
            <w:vAlign w:val="center"/>
          </w:tcPr>
          <w:p w14:paraId="4D8E6E82">
            <w:pPr>
              <w:spacing w:line="300" w:lineRule="exact"/>
              <w:jc w:val="left"/>
              <w:rPr>
                <w:rFonts w:ascii="仿宋_GB2312" w:hAnsi="仿宋_GB2312" w:eastAsia="仿宋_GB2312" w:cs="仿宋_GB2312"/>
                <w:sz w:val="18"/>
                <w:szCs w:val="18"/>
              </w:rPr>
            </w:pPr>
          </w:p>
        </w:tc>
      </w:tr>
      <w:tr w14:paraId="7B7C8E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14" w:hRule="atLeast"/>
          <w:jc w:val="center"/>
        </w:trPr>
        <w:tc>
          <w:tcPr>
            <w:tcW w:w="539" w:type="dxa"/>
            <w:vMerge w:val="continue"/>
            <w:noWrap/>
            <w:vAlign w:val="center"/>
          </w:tcPr>
          <w:p w14:paraId="110AFFB7">
            <w:pPr>
              <w:spacing w:line="300" w:lineRule="exact"/>
              <w:jc w:val="center"/>
              <w:rPr>
                <w:rFonts w:ascii="仿宋_GB2312" w:hAnsi="仿宋_GB2312" w:eastAsia="仿宋_GB2312" w:cs="仿宋_GB2312"/>
                <w:sz w:val="18"/>
                <w:szCs w:val="18"/>
              </w:rPr>
            </w:pPr>
          </w:p>
        </w:tc>
        <w:tc>
          <w:tcPr>
            <w:tcW w:w="1420" w:type="dxa"/>
            <w:vMerge w:val="continue"/>
            <w:noWrap/>
            <w:vAlign w:val="center"/>
          </w:tcPr>
          <w:p w14:paraId="76468AC8">
            <w:pPr>
              <w:spacing w:line="300" w:lineRule="exact"/>
              <w:jc w:val="left"/>
              <w:rPr>
                <w:rFonts w:ascii="仿宋_GB2312" w:hAnsi="仿宋_GB2312" w:eastAsia="仿宋_GB2312" w:cs="仿宋_GB2312"/>
                <w:sz w:val="18"/>
                <w:szCs w:val="18"/>
              </w:rPr>
            </w:pPr>
          </w:p>
        </w:tc>
        <w:tc>
          <w:tcPr>
            <w:tcW w:w="1545" w:type="dxa"/>
            <w:tcBorders>
              <w:bottom w:val="single" w:color="auto" w:sz="4" w:space="0"/>
            </w:tcBorders>
            <w:noWrap/>
            <w:vAlign w:val="center"/>
          </w:tcPr>
          <w:p w14:paraId="5975EC4F">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国有建设用地使用权协议出让（租赁）审批</w:t>
            </w:r>
          </w:p>
        </w:tc>
        <w:tc>
          <w:tcPr>
            <w:tcW w:w="855" w:type="dxa"/>
            <w:vMerge w:val="continue"/>
            <w:noWrap/>
            <w:vAlign w:val="center"/>
          </w:tcPr>
          <w:p w14:paraId="56690351">
            <w:pPr>
              <w:spacing w:line="300" w:lineRule="exact"/>
              <w:jc w:val="center"/>
              <w:rPr>
                <w:rFonts w:ascii="仿宋_GB2312" w:hAnsi="仿宋_GB2312" w:eastAsia="仿宋_GB2312" w:cs="仿宋_GB2312"/>
                <w:sz w:val="18"/>
                <w:szCs w:val="18"/>
              </w:rPr>
            </w:pPr>
          </w:p>
        </w:tc>
        <w:tc>
          <w:tcPr>
            <w:tcW w:w="992" w:type="dxa"/>
            <w:vMerge w:val="continue"/>
            <w:noWrap/>
            <w:vAlign w:val="center"/>
          </w:tcPr>
          <w:p w14:paraId="7B6E6F07">
            <w:pPr>
              <w:spacing w:line="300" w:lineRule="exact"/>
              <w:jc w:val="center"/>
              <w:rPr>
                <w:rFonts w:ascii="仿宋_GB2312" w:hAnsi="仿宋_GB2312" w:eastAsia="仿宋_GB2312" w:cs="仿宋_GB2312"/>
                <w:sz w:val="18"/>
                <w:szCs w:val="18"/>
              </w:rPr>
            </w:pPr>
          </w:p>
        </w:tc>
        <w:tc>
          <w:tcPr>
            <w:tcW w:w="1241" w:type="dxa"/>
            <w:vMerge w:val="continue"/>
            <w:noWrap/>
            <w:vAlign w:val="center"/>
          </w:tcPr>
          <w:p w14:paraId="6D3FF97D">
            <w:pPr>
              <w:spacing w:line="300" w:lineRule="exact"/>
              <w:jc w:val="center"/>
              <w:rPr>
                <w:rFonts w:ascii="仿宋_GB2312" w:hAnsi="仿宋_GB2312" w:eastAsia="仿宋_GB2312" w:cs="仿宋_GB2312"/>
                <w:sz w:val="18"/>
                <w:szCs w:val="18"/>
              </w:rPr>
            </w:pPr>
          </w:p>
        </w:tc>
        <w:tc>
          <w:tcPr>
            <w:tcW w:w="4501" w:type="dxa"/>
            <w:vMerge w:val="continue"/>
            <w:noWrap/>
            <w:vAlign w:val="center"/>
          </w:tcPr>
          <w:p w14:paraId="1CFF0AF1">
            <w:pPr>
              <w:spacing w:line="300" w:lineRule="exact"/>
              <w:jc w:val="left"/>
              <w:rPr>
                <w:rFonts w:ascii="仿宋_GB2312" w:hAnsi="仿宋_GB2312" w:eastAsia="仿宋_GB2312" w:cs="仿宋_GB2312"/>
                <w:sz w:val="18"/>
                <w:szCs w:val="18"/>
              </w:rPr>
            </w:pPr>
          </w:p>
        </w:tc>
        <w:tc>
          <w:tcPr>
            <w:tcW w:w="4388" w:type="dxa"/>
            <w:vMerge w:val="continue"/>
            <w:noWrap/>
            <w:vAlign w:val="center"/>
          </w:tcPr>
          <w:p w14:paraId="3ADE4045">
            <w:pPr>
              <w:spacing w:line="300" w:lineRule="exact"/>
              <w:jc w:val="left"/>
              <w:rPr>
                <w:rFonts w:ascii="仿宋_GB2312" w:hAnsi="仿宋_GB2312" w:eastAsia="仿宋_GB2312" w:cs="仿宋_GB2312"/>
                <w:sz w:val="18"/>
                <w:szCs w:val="18"/>
              </w:rPr>
            </w:pPr>
          </w:p>
        </w:tc>
      </w:tr>
      <w:tr w14:paraId="627F05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748" w:hRule="atLeast"/>
          <w:jc w:val="center"/>
        </w:trPr>
        <w:tc>
          <w:tcPr>
            <w:tcW w:w="539" w:type="dxa"/>
            <w:vMerge w:val="continue"/>
            <w:noWrap/>
            <w:vAlign w:val="center"/>
          </w:tcPr>
          <w:p w14:paraId="6EB3F1CF">
            <w:pPr>
              <w:spacing w:line="300" w:lineRule="exact"/>
              <w:jc w:val="center"/>
              <w:rPr>
                <w:rFonts w:ascii="仿宋_GB2312" w:hAnsi="仿宋_GB2312" w:eastAsia="仿宋_GB2312" w:cs="仿宋_GB2312"/>
                <w:sz w:val="18"/>
                <w:szCs w:val="18"/>
              </w:rPr>
            </w:pPr>
          </w:p>
        </w:tc>
        <w:tc>
          <w:tcPr>
            <w:tcW w:w="1420" w:type="dxa"/>
            <w:vMerge w:val="continue"/>
            <w:noWrap/>
            <w:vAlign w:val="center"/>
          </w:tcPr>
          <w:p w14:paraId="72E2EE3C">
            <w:pPr>
              <w:spacing w:line="300" w:lineRule="exact"/>
              <w:jc w:val="left"/>
              <w:rPr>
                <w:rFonts w:ascii="仿宋_GB2312" w:hAnsi="仿宋_GB2312" w:eastAsia="仿宋_GB2312" w:cs="仿宋_GB2312"/>
                <w:sz w:val="18"/>
                <w:szCs w:val="18"/>
              </w:rPr>
            </w:pPr>
          </w:p>
        </w:tc>
        <w:tc>
          <w:tcPr>
            <w:tcW w:w="1545" w:type="dxa"/>
            <w:tcBorders>
              <w:top w:val="single" w:color="auto" w:sz="4" w:space="0"/>
            </w:tcBorders>
            <w:noWrap/>
            <w:vAlign w:val="center"/>
          </w:tcPr>
          <w:p w14:paraId="2EA52065">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国有土地使用权转让审批</w:t>
            </w:r>
          </w:p>
        </w:tc>
        <w:tc>
          <w:tcPr>
            <w:tcW w:w="855" w:type="dxa"/>
            <w:vMerge w:val="continue"/>
            <w:noWrap/>
            <w:vAlign w:val="center"/>
          </w:tcPr>
          <w:p w14:paraId="5E3DB17F">
            <w:pPr>
              <w:spacing w:line="300" w:lineRule="exact"/>
              <w:jc w:val="center"/>
              <w:rPr>
                <w:rFonts w:ascii="仿宋_GB2312" w:hAnsi="仿宋_GB2312" w:eastAsia="仿宋_GB2312" w:cs="仿宋_GB2312"/>
                <w:sz w:val="18"/>
                <w:szCs w:val="18"/>
              </w:rPr>
            </w:pPr>
          </w:p>
        </w:tc>
        <w:tc>
          <w:tcPr>
            <w:tcW w:w="992" w:type="dxa"/>
            <w:vMerge w:val="continue"/>
            <w:noWrap/>
            <w:vAlign w:val="center"/>
          </w:tcPr>
          <w:p w14:paraId="34EDC75B">
            <w:pPr>
              <w:spacing w:line="300" w:lineRule="exact"/>
              <w:jc w:val="center"/>
              <w:rPr>
                <w:rFonts w:ascii="仿宋_GB2312" w:hAnsi="仿宋_GB2312" w:eastAsia="仿宋_GB2312" w:cs="仿宋_GB2312"/>
                <w:sz w:val="18"/>
                <w:szCs w:val="18"/>
              </w:rPr>
            </w:pPr>
          </w:p>
        </w:tc>
        <w:tc>
          <w:tcPr>
            <w:tcW w:w="1241" w:type="dxa"/>
            <w:vMerge w:val="continue"/>
            <w:noWrap/>
            <w:vAlign w:val="center"/>
          </w:tcPr>
          <w:p w14:paraId="5F250206">
            <w:pPr>
              <w:spacing w:line="300" w:lineRule="exact"/>
              <w:jc w:val="center"/>
              <w:rPr>
                <w:rFonts w:ascii="仿宋_GB2312" w:hAnsi="仿宋_GB2312" w:eastAsia="仿宋_GB2312" w:cs="仿宋_GB2312"/>
                <w:sz w:val="18"/>
                <w:szCs w:val="18"/>
              </w:rPr>
            </w:pPr>
          </w:p>
        </w:tc>
        <w:tc>
          <w:tcPr>
            <w:tcW w:w="4501" w:type="dxa"/>
            <w:vMerge w:val="continue"/>
            <w:noWrap/>
            <w:vAlign w:val="center"/>
          </w:tcPr>
          <w:p w14:paraId="011A6453">
            <w:pPr>
              <w:spacing w:line="300" w:lineRule="exact"/>
              <w:jc w:val="left"/>
              <w:rPr>
                <w:rFonts w:ascii="仿宋_GB2312" w:hAnsi="仿宋_GB2312" w:eastAsia="仿宋_GB2312" w:cs="仿宋_GB2312"/>
                <w:sz w:val="18"/>
                <w:szCs w:val="18"/>
              </w:rPr>
            </w:pPr>
          </w:p>
        </w:tc>
        <w:tc>
          <w:tcPr>
            <w:tcW w:w="4388" w:type="dxa"/>
            <w:vMerge w:val="continue"/>
            <w:noWrap/>
            <w:vAlign w:val="center"/>
          </w:tcPr>
          <w:p w14:paraId="0BC2BEBF">
            <w:pPr>
              <w:spacing w:line="300" w:lineRule="exact"/>
              <w:jc w:val="left"/>
              <w:rPr>
                <w:rFonts w:ascii="仿宋_GB2312" w:hAnsi="仿宋_GB2312" w:eastAsia="仿宋_GB2312" w:cs="仿宋_GB2312"/>
                <w:sz w:val="18"/>
                <w:szCs w:val="18"/>
              </w:rPr>
            </w:pPr>
          </w:p>
        </w:tc>
      </w:tr>
      <w:tr w14:paraId="2765B2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394" w:hRule="atLeast"/>
          <w:jc w:val="center"/>
        </w:trPr>
        <w:tc>
          <w:tcPr>
            <w:tcW w:w="539" w:type="dxa"/>
            <w:noWrap/>
            <w:vAlign w:val="center"/>
          </w:tcPr>
          <w:p w14:paraId="66BFC33F">
            <w:pPr>
              <w:spacing w:line="30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6</w:t>
            </w:r>
          </w:p>
        </w:tc>
        <w:tc>
          <w:tcPr>
            <w:tcW w:w="1420" w:type="dxa"/>
            <w:noWrap/>
            <w:vAlign w:val="center"/>
          </w:tcPr>
          <w:p w14:paraId="2112FD0E">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规划修改方案及对规划实施影响评估</w:t>
            </w:r>
          </w:p>
        </w:tc>
        <w:tc>
          <w:tcPr>
            <w:tcW w:w="1545" w:type="dxa"/>
            <w:noWrap/>
            <w:vAlign w:val="center"/>
          </w:tcPr>
          <w:p w14:paraId="32EA8EE9">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建设项目用地预审与选址意见书核发</w:t>
            </w:r>
          </w:p>
        </w:tc>
        <w:tc>
          <w:tcPr>
            <w:tcW w:w="855" w:type="dxa"/>
            <w:noWrap/>
            <w:vAlign w:val="center"/>
          </w:tcPr>
          <w:p w14:paraId="3922FC11">
            <w:pPr>
              <w:spacing w:line="30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鄂城区</w:t>
            </w:r>
          </w:p>
          <w:p w14:paraId="1341EC30">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自然资源和规划局</w:t>
            </w:r>
          </w:p>
        </w:tc>
        <w:tc>
          <w:tcPr>
            <w:tcW w:w="992" w:type="dxa"/>
            <w:noWrap/>
            <w:vAlign w:val="center"/>
          </w:tcPr>
          <w:p w14:paraId="744D26A2">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双方协商,合同约定</w:t>
            </w:r>
          </w:p>
        </w:tc>
        <w:tc>
          <w:tcPr>
            <w:tcW w:w="1241" w:type="dxa"/>
            <w:noWrap/>
            <w:vAlign w:val="center"/>
          </w:tcPr>
          <w:p w14:paraId="293E71F8">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w:t>
            </w:r>
          </w:p>
          <w:p w14:paraId="7D522569">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合同约定</w:t>
            </w:r>
          </w:p>
        </w:tc>
        <w:tc>
          <w:tcPr>
            <w:tcW w:w="4501" w:type="dxa"/>
            <w:noWrap/>
            <w:vAlign w:val="center"/>
          </w:tcPr>
          <w:p w14:paraId="54300D76">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完成规划修改听证、规划实施影响评估和专家论证等工作。</w:t>
            </w:r>
          </w:p>
        </w:tc>
        <w:tc>
          <w:tcPr>
            <w:tcW w:w="4388" w:type="dxa"/>
            <w:noWrap/>
            <w:vAlign w:val="center"/>
          </w:tcPr>
          <w:p w14:paraId="1B3D6A68">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1.《建设项目用地预审管理办法》第九条;</w:t>
            </w:r>
          </w:p>
          <w:p w14:paraId="7528BF13">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2.《国土资源部关于改进和优化建设项目用地预审和用地审查的通知》（国土资规〔2016〕16号）第二（三）条</w:t>
            </w:r>
          </w:p>
        </w:tc>
      </w:tr>
      <w:tr w14:paraId="54AF66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665" w:hRule="atLeast"/>
          <w:jc w:val="center"/>
        </w:trPr>
        <w:tc>
          <w:tcPr>
            <w:tcW w:w="539" w:type="dxa"/>
            <w:vMerge w:val="restart"/>
            <w:noWrap/>
            <w:vAlign w:val="center"/>
          </w:tcPr>
          <w:p w14:paraId="4EDE5966">
            <w:pPr>
              <w:spacing w:line="30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7</w:t>
            </w:r>
          </w:p>
        </w:tc>
        <w:tc>
          <w:tcPr>
            <w:tcW w:w="1420" w:type="dxa"/>
            <w:vMerge w:val="restart"/>
            <w:noWrap/>
            <w:vAlign w:val="center"/>
          </w:tcPr>
          <w:p w14:paraId="471BB998">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地质灾害危险性评估</w:t>
            </w:r>
          </w:p>
        </w:tc>
        <w:tc>
          <w:tcPr>
            <w:tcW w:w="1545" w:type="dxa"/>
            <w:noWrap/>
            <w:vAlign w:val="center"/>
          </w:tcPr>
          <w:p w14:paraId="25374660">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国有建设用地使用权审批</w:t>
            </w:r>
          </w:p>
        </w:tc>
        <w:tc>
          <w:tcPr>
            <w:tcW w:w="855" w:type="dxa"/>
            <w:vMerge w:val="restart"/>
            <w:noWrap/>
            <w:vAlign w:val="center"/>
          </w:tcPr>
          <w:p w14:paraId="482FE4E5">
            <w:pPr>
              <w:spacing w:line="30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鄂城区</w:t>
            </w:r>
          </w:p>
          <w:p w14:paraId="13D1CF74">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自然资源和规划局</w:t>
            </w:r>
          </w:p>
        </w:tc>
        <w:tc>
          <w:tcPr>
            <w:tcW w:w="992" w:type="dxa"/>
            <w:vMerge w:val="restart"/>
            <w:noWrap/>
            <w:vAlign w:val="center"/>
          </w:tcPr>
          <w:p w14:paraId="12854A9D">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双方协商,合同约定</w:t>
            </w:r>
          </w:p>
        </w:tc>
        <w:tc>
          <w:tcPr>
            <w:tcW w:w="1241" w:type="dxa"/>
            <w:vMerge w:val="restart"/>
            <w:noWrap/>
            <w:vAlign w:val="center"/>
          </w:tcPr>
          <w:p w14:paraId="4AD2A15E">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w:t>
            </w:r>
          </w:p>
          <w:p w14:paraId="37BC03E4">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合同约定</w:t>
            </w:r>
          </w:p>
        </w:tc>
        <w:tc>
          <w:tcPr>
            <w:tcW w:w="4501" w:type="dxa"/>
            <w:vMerge w:val="restart"/>
            <w:noWrap/>
            <w:vAlign w:val="center"/>
          </w:tcPr>
          <w:p w14:paraId="7AA44B1C">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由属地政府纳入区域性统一评价</w:t>
            </w:r>
          </w:p>
        </w:tc>
        <w:tc>
          <w:tcPr>
            <w:tcW w:w="4388" w:type="dxa"/>
            <w:vMerge w:val="restart"/>
            <w:noWrap/>
            <w:vAlign w:val="center"/>
          </w:tcPr>
          <w:p w14:paraId="6E3B6186">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1.《省人民政府关于加快推进新增工业用地“标准地”出让的意见》（鄂政发〔2019〕25号）;</w:t>
            </w:r>
          </w:p>
          <w:p w14:paraId="6AF58CDB">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2.《鄂州市加快推进标准地出让的实施办法》（鄂州政办函〔2020〕44）。</w:t>
            </w:r>
          </w:p>
        </w:tc>
      </w:tr>
      <w:tr w14:paraId="05B992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015" w:hRule="atLeast"/>
          <w:jc w:val="center"/>
        </w:trPr>
        <w:tc>
          <w:tcPr>
            <w:tcW w:w="539" w:type="dxa"/>
            <w:vMerge w:val="continue"/>
            <w:noWrap/>
            <w:vAlign w:val="center"/>
          </w:tcPr>
          <w:p w14:paraId="4B19EEA8">
            <w:pPr>
              <w:spacing w:line="300" w:lineRule="exact"/>
              <w:jc w:val="center"/>
              <w:rPr>
                <w:rFonts w:ascii="仿宋_GB2312" w:hAnsi="仿宋_GB2312" w:eastAsia="仿宋_GB2312" w:cs="仿宋_GB2312"/>
                <w:sz w:val="18"/>
                <w:szCs w:val="18"/>
              </w:rPr>
            </w:pPr>
          </w:p>
        </w:tc>
        <w:tc>
          <w:tcPr>
            <w:tcW w:w="1420" w:type="dxa"/>
            <w:vMerge w:val="continue"/>
            <w:noWrap/>
            <w:vAlign w:val="center"/>
          </w:tcPr>
          <w:p w14:paraId="6DE219EA">
            <w:pPr>
              <w:spacing w:line="300" w:lineRule="exact"/>
              <w:jc w:val="left"/>
              <w:rPr>
                <w:rFonts w:ascii="仿宋_GB2312" w:hAnsi="仿宋_GB2312" w:eastAsia="仿宋_GB2312" w:cs="仿宋_GB2312"/>
                <w:sz w:val="18"/>
                <w:szCs w:val="18"/>
              </w:rPr>
            </w:pPr>
          </w:p>
        </w:tc>
        <w:tc>
          <w:tcPr>
            <w:tcW w:w="1545" w:type="dxa"/>
            <w:noWrap/>
            <w:vAlign w:val="center"/>
          </w:tcPr>
          <w:p w14:paraId="03B0C9F1">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集体建设用地（农村村民宅基地）审核</w:t>
            </w:r>
          </w:p>
        </w:tc>
        <w:tc>
          <w:tcPr>
            <w:tcW w:w="855" w:type="dxa"/>
            <w:vMerge w:val="continue"/>
            <w:noWrap/>
            <w:vAlign w:val="center"/>
          </w:tcPr>
          <w:p w14:paraId="422F3D1D">
            <w:pPr>
              <w:spacing w:line="300" w:lineRule="exact"/>
              <w:jc w:val="center"/>
              <w:rPr>
                <w:rFonts w:ascii="仿宋_GB2312" w:hAnsi="仿宋_GB2312" w:eastAsia="仿宋_GB2312" w:cs="仿宋_GB2312"/>
                <w:sz w:val="18"/>
                <w:szCs w:val="18"/>
              </w:rPr>
            </w:pPr>
          </w:p>
        </w:tc>
        <w:tc>
          <w:tcPr>
            <w:tcW w:w="992" w:type="dxa"/>
            <w:vMerge w:val="continue"/>
            <w:noWrap/>
            <w:vAlign w:val="center"/>
          </w:tcPr>
          <w:p w14:paraId="4BF113A7">
            <w:pPr>
              <w:spacing w:line="300" w:lineRule="exact"/>
              <w:jc w:val="center"/>
              <w:rPr>
                <w:rFonts w:ascii="仿宋_GB2312" w:hAnsi="仿宋_GB2312" w:eastAsia="仿宋_GB2312" w:cs="仿宋_GB2312"/>
                <w:sz w:val="18"/>
                <w:szCs w:val="18"/>
              </w:rPr>
            </w:pPr>
          </w:p>
        </w:tc>
        <w:tc>
          <w:tcPr>
            <w:tcW w:w="1241" w:type="dxa"/>
            <w:vMerge w:val="continue"/>
            <w:noWrap/>
            <w:vAlign w:val="center"/>
          </w:tcPr>
          <w:p w14:paraId="5170259A">
            <w:pPr>
              <w:spacing w:line="300" w:lineRule="exact"/>
              <w:jc w:val="left"/>
              <w:rPr>
                <w:rFonts w:ascii="仿宋_GB2312" w:hAnsi="仿宋_GB2312" w:eastAsia="仿宋_GB2312" w:cs="仿宋_GB2312"/>
                <w:sz w:val="18"/>
                <w:szCs w:val="18"/>
              </w:rPr>
            </w:pPr>
          </w:p>
        </w:tc>
        <w:tc>
          <w:tcPr>
            <w:tcW w:w="4501" w:type="dxa"/>
            <w:vMerge w:val="continue"/>
            <w:noWrap/>
            <w:vAlign w:val="center"/>
          </w:tcPr>
          <w:p w14:paraId="018CB73A">
            <w:pPr>
              <w:spacing w:line="300" w:lineRule="exact"/>
              <w:jc w:val="left"/>
              <w:rPr>
                <w:rFonts w:ascii="仿宋_GB2312" w:hAnsi="仿宋_GB2312" w:eastAsia="仿宋_GB2312" w:cs="仿宋_GB2312"/>
                <w:sz w:val="18"/>
                <w:szCs w:val="18"/>
              </w:rPr>
            </w:pPr>
          </w:p>
        </w:tc>
        <w:tc>
          <w:tcPr>
            <w:tcW w:w="4388" w:type="dxa"/>
            <w:vMerge w:val="continue"/>
            <w:noWrap/>
            <w:vAlign w:val="center"/>
          </w:tcPr>
          <w:p w14:paraId="1230372E">
            <w:pPr>
              <w:spacing w:line="300" w:lineRule="exact"/>
              <w:jc w:val="left"/>
              <w:rPr>
                <w:rFonts w:ascii="仿宋_GB2312" w:hAnsi="仿宋_GB2312" w:eastAsia="仿宋_GB2312" w:cs="仿宋_GB2312"/>
                <w:b/>
                <w:bCs/>
                <w:sz w:val="18"/>
                <w:szCs w:val="18"/>
              </w:rPr>
            </w:pPr>
          </w:p>
        </w:tc>
      </w:tr>
      <w:tr w14:paraId="5CF2A5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39" w:type="dxa"/>
            <w:vMerge w:val="continue"/>
            <w:noWrap/>
            <w:vAlign w:val="center"/>
          </w:tcPr>
          <w:p w14:paraId="07B4DEFE">
            <w:pPr>
              <w:spacing w:line="300" w:lineRule="exact"/>
              <w:jc w:val="center"/>
              <w:rPr>
                <w:rFonts w:ascii="仿宋_GB2312" w:hAnsi="仿宋_GB2312" w:eastAsia="仿宋_GB2312" w:cs="仿宋_GB2312"/>
                <w:sz w:val="18"/>
                <w:szCs w:val="18"/>
              </w:rPr>
            </w:pPr>
          </w:p>
        </w:tc>
        <w:tc>
          <w:tcPr>
            <w:tcW w:w="1420" w:type="dxa"/>
            <w:vMerge w:val="continue"/>
            <w:noWrap/>
            <w:vAlign w:val="center"/>
          </w:tcPr>
          <w:p w14:paraId="4E5DF743">
            <w:pPr>
              <w:spacing w:line="300" w:lineRule="exact"/>
              <w:jc w:val="left"/>
              <w:rPr>
                <w:rFonts w:ascii="仿宋_GB2312" w:hAnsi="仿宋_GB2312" w:eastAsia="仿宋_GB2312" w:cs="仿宋_GB2312"/>
                <w:sz w:val="18"/>
                <w:szCs w:val="18"/>
              </w:rPr>
            </w:pPr>
          </w:p>
        </w:tc>
        <w:tc>
          <w:tcPr>
            <w:tcW w:w="1545" w:type="dxa"/>
            <w:noWrap/>
            <w:vAlign w:val="center"/>
          </w:tcPr>
          <w:p w14:paraId="1D1B4024">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建设项目用地审查报批</w:t>
            </w:r>
          </w:p>
        </w:tc>
        <w:tc>
          <w:tcPr>
            <w:tcW w:w="855" w:type="dxa"/>
            <w:vMerge w:val="continue"/>
            <w:noWrap/>
            <w:vAlign w:val="center"/>
          </w:tcPr>
          <w:p w14:paraId="1D4E94D8">
            <w:pPr>
              <w:spacing w:line="300" w:lineRule="exact"/>
              <w:jc w:val="center"/>
              <w:rPr>
                <w:rFonts w:ascii="仿宋_GB2312" w:hAnsi="仿宋_GB2312" w:eastAsia="仿宋_GB2312" w:cs="仿宋_GB2312"/>
                <w:sz w:val="18"/>
                <w:szCs w:val="18"/>
              </w:rPr>
            </w:pPr>
          </w:p>
        </w:tc>
        <w:tc>
          <w:tcPr>
            <w:tcW w:w="992" w:type="dxa"/>
            <w:vMerge w:val="continue"/>
            <w:noWrap/>
            <w:vAlign w:val="center"/>
          </w:tcPr>
          <w:p w14:paraId="4AB3286E">
            <w:pPr>
              <w:spacing w:line="300" w:lineRule="exact"/>
              <w:jc w:val="center"/>
              <w:rPr>
                <w:rFonts w:ascii="仿宋_GB2312" w:hAnsi="仿宋_GB2312" w:eastAsia="仿宋_GB2312" w:cs="仿宋_GB2312"/>
                <w:sz w:val="18"/>
                <w:szCs w:val="18"/>
              </w:rPr>
            </w:pPr>
          </w:p>
        </w:tc>
        <w:tc>
          <w:tcPr>
            <w:tcW w:w="1241" w:type="dxa"/>
            <w:vMerge w:val="continue"/>
            <w:noWrap/>
            <w:vAlign w:val="center"/>
          </w:tcPr>
          <w:p w14:paraId="3433961E">
            <w:pPr>
              <w:spacing w:line="300" w:lineRule="exact"/>
              <w:jc w:val="left"/>
              <w:rPr>
                <w:rFonts w:ascii="仿宋_GB2312" w:hAnsi="仿宋_GB2312" w:eastAsia="仿宋_GB2312" w:cs="仿宋_GB2312"/>
                <w:sz w:val="18"/>
                <w:szCs w:val="18"/>
              </w:rPr>
            </w:pPr>
          </w:p>
        </w:tc>
        <w:tc>
          <w:tcPr>
            <w:tcW w:w="4501" w:type="dxa"/>
            <w:vMerge w:val="continue"/>
            <w:noWrap/>
            <w:vAlign w:val="center"/>
          </w:tcPr>
          <w:p w14:paraId="6DC77DB2">
            <w:pPr>
              <w:spacing w:line="300" w:lineRule="exact"/>
              <w:jc w:val="left"/>
              <w:rPr>
                <w:rFonts w:ascii="仿宋_GB2312" w:hAnsi="仿宋_GB2312" w:eastAsia="仿宋_GB2312" w:cs="仿宋_GB2312"/>
                <w:b/>
                <w:bCs/>
                <w:sz w:val="18"/>
                <w:szCs w:val="18"/>
              </w:rPr>
            </w:pPr>
          </w:p>
        </w:tc>
        <w:tc>
          <w:tcPr>
            <w:tcW w:w="4388" w:type="dxa"/>
            <w:vMerge w:val="continue"/>
            <w:noWrap/>
            <w:vAlign w:val="center"/>
          </w:tcPr>
          <w:p w14:paraId="3D1672A2">
            <w:pPr>
              <w:spacing w:line="300" w:lineRule="exact"/>
              <w:jc w:val="left"/>
              <w:rPr>
                <w:rFonts w:ascii="仿宋_GB2312" w:hAnsi="仿宋_GB2312" w:eastAsia="仿宋_GB2312" w:cs="仿宋_GB2312"/>
                <w:sz w:val="18"/>
                <w:szCs w:val="18"/>
              </w:rPr>
            </w:pPr>
          </w:p>
        </w:tc>
      </w:tr>
      <w:tr w14:paraId="39A318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39" w:type="dxa"/>
            <w:noWrap/>
            <w:vAlign w:val="center"/>
          </w:tcPr>
          <w:p w14:paraId="4ABBEB2D">
            <w:pPr>
              <w:spacing w:line="30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8</w:t>
            </w:r>
          </w:p>
        </w:tc>
        <w:tc>
          <w:tcPr>
            <w:tcW w:w="1420" w:type="dxa"/>
            <w:noWrap/>
            <w:vAlign w:val="center"/>
          </w:tcPr>
          <w:p w14:paraId="337AE17C">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重大建设项目选址论证报告编制</w:t>
            </w:r>
          </w:p>
        </w:tc>
        <w:tc>
          <w:tcPr>
            <w:tcW w:w="1545" w:type="dxa"/>
            <w:noWrap/>
            <w:vAlign w:val="center"/>
          </w:tcPr>
          <w:p w14:paraId="313C07CD">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auto" w:fill="FFFFFF"/>
              </w:rPr>
              <w:t>建设项目用地预审与选址意见书核发</w:t>
            </w:r>
          </w:p>
        </w:tc>
        <w:tc>
          <w:tcPr>
            <w:tcW w:w="855" w:type="dxa"/>
            <w:noWrap/>
            <w:vAlign w:val="center"/>
          </w:tcPr>
          <w:p w14:paraId="6E351BB2">
            <w:pPr>
              <w:spacing w:line="30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鄂城区</w:t>
            </w:r>
          </w:p>
          <w:p w14:paraId="4D82116A">
            <w:pPr>
              <w:spacing w:line="300" w:lineRule="exact"/>
              <w:jc w:val="center"/>
              <w:rPr>
                <w:rFonts w:ascii="仿宋_GB2312" w:hAnsi="仿宋_GB2312" w:eastAsia="仿宋_GB2312" w:cs="仿宋_GB2312"/>
                <w:sz w:val="18"/>
                <w:szCs w:val="18"/>
                <w:shd w:val="clear" w:color="auto" w:fill="FFFFFF"/>
              </w:rPr>
            </w:pPr>
            <w:r>
              <w:rPr>
                <w:rFonts w:hint="eastAsia" w:ascii="仿宋_GB2312" w:hAnsi="仿宋_GB2312" w:eastAsia="仿宋_GB2312" w:cs="仿宋_GB2312"/>
                <w:sz w:val="18"/>
                <w:szCs w:val="18"/>
              </w:rPr>
              <w:t>自然资源和规划局</w:t>
            </w:r>
          </w:p>
        </w:tc>
        <w:tc>
          <w:tcPr>
            <w:tcW w:w="992" w:type="dxa"/>
            <w:noWrap/>
            <w:vAlign w:val="center"/>
          </w:tcPr>
          <w:p w14:paraId="6EDF4149">
            <w:pPr>
              <w:spacing w:line="300" w:lineRule="exact"/>
              <w:jc w:val="center"/>
              <w:rPr>
                <w:rFonts w:ascii="仿宋_GB2312" w:hAnsi="仿宋_GB2312" w:eastAsia="仿宋_GB2312" w:cs="仿宋_GB2312"/>
                <w:sz w:val="18"/>
                <w:szCs w:val="18"/>
                <w:shd w:val="clear" w:color="auto" w:fill="FFFFFF"/>
              </w:rPr>
            </w:pPr>
            <w:r>
              <w:rPr>
                <w:rFonts w:hint="eastAsia" w:ascii="仿宋_GB2312" w:hAnsi="仿宋_GB2312" w:eastAsia="仿宋_GB2312" w:cs="仿宋_GB2312"/>
                <w:sz w:val="18"/>
                <w:szCs w:val="18"/>
                <w:shd w:val="clear" w:color="auto" w:fill="FFFFFF"/>
              </w:rPr>
              <w:t>双方协商,合同约定</w:t>
            </w:r>
          </w:p>
        </w:tc>
        <w:tc>
          <w:tcPr>
            <w:tcW w:w="1241" w:type="dxa"/>
            <w:noWrap/>
            <w:vAlign w:val="center"/>
          </w:tcPr>
          <w:p w14:paraId="34E118C8">
            <w:pPr>
              <w:spacing w:line="300" w:lineRule="exact"/>
              <w:jc w:val="left"/>
              <w:rPr>
                <w:rFonts w:ascii="仿宋_GB2312" w:hAnsi="仿宋_GB2312" w:eastAsia="仿宋_GB2312" w:cs="仿宋_GB2312"/>
                <w:sz w:val="18"/>
                <w:szCs w:val="18"/>
                <w:shd w:val="clear" w:color="auto" w:fill="FFFFFF"/>
              </w:rPr>
            </w:pPr>
            <w:r>
              <w:rPr>
                <w:rFonts w:hint="eastAsia" w:ascii="仿宋_GB2312" w:hAnsi="仿宋_GB2312" w:eastAsia="仿宋_GB2312" w:cs="仿宋_GB2312"/>
                <w:sz w:val="18"/>
                <w:szCs w:val="18"/>
                <w:shd w:val="clear" w:color="auto" w:fill="FFFFFF"/>
              </w:rPr>
              <w:t>双方协商,</w:t>
            </w:r>
          </w:p>
          <w:p w14:paraId="6CA9C48C">
            <w:pPr>
              <w:spacing w:line="300" w:lineRule="exact"/>
              <w:jc w:val="left"/>
              <w:rPr>
                <w:rFonts w:ascii="仿宋_GB2312" w:hAnsi="仿宋_GB2312" w:eastAsia="仿宋_GB2312" w:cs="仿宋_GB2312"/>
                <w:sz w:val="18"/>
                <w:szCs w:val="18"/>
                <w:shd w:val="clear" w:color="auto" w:fill="FFFFFF"/>
              </w:rPr>
            </w:pPr>
            <w:r>
              <w:rPr>
                <w:rFonts w:hint="eastAsia" w:ascii="仿宋_GB2312" w:hAnsi="仿宋_GB2312" w:eastAsia="仿宋_GB2312" w:cs="仿宋_GB2312"/>
                <w:sz w:val="18"/>
                <w:szCs w:val="18"/>
                <w:shd w:val="clear" w:color="auto" w:fill="FFFFFF"/>
              </w:rPr>
              <w:t>合同约定</w:t>
            </w:r>
          </w:p>
        </w:tc>
        <w:tc>
          <w:tcPr>
            <w:tcW w:w="4501" w:type="dxa"/>
            <w:noWrap/>
            <w:vAlign w:val="center"/>
          </w:tcPr>
          <w:p w14:paraId="1767BE49">
            <w:pPr>
              <w:spacing w:line="300" w:lineRule="exact"/>
              <w:jc w:val="left"/>
              <w:rPr>
                <w:rFonts w:ascii="仿宋_GB2312" w:hAnsi="仿宋_GB2312" w:eastAsia="仿宋_GB2312" w:cs="仿宋_GB2312"/>
                <w:sz w:val="18"/>
                <w:szCs w:val="18"/>
                <w:shd w:val="clear" w:color="auto" w:fill="FFFFFF"/>
              </w:rPr>
            </w:pPr>
            <w:r>
              <w:rPr>
                <w:rFonts w:hint="eastAsia" w:ascii="仿宋_GB2312" w:hAnsi="仿宋_GB2312" w:eastAsia="仿宋_GB2312" w:cs="仿宋_GB2312"/>
                <w:sz w:val="18"/>
                <w:szCs w:val="18"/>
                <w:shd w:val="clear" w:color="auto" w:fill="FFFFFF"/>
              </w:rPr>
              <w:t>1.符合《关于进一步规范省级重大建设项目选址工作的通知》（鄂建文〔2016〕41号）</w:t>
            </w:r>
          </w:p>
          <w:p w14:paraId="6FEB8FC5">
            <w:pPr>
              <w:spacing w:line="300" w:lineRule="exact"/>
              <w:jc w:val="left"/>
              <w:rPr>
                <w:rFonts w:ascii="仿宋_GB2312" w:hAnsi="仿宋_GB2312" w:eastAsia="仿宋_GB2312" w:cs="仿宋_GB2312"/>
                <w:sz w:val="18"/>
                <w:szCs w:val="18"/>
                <w:shd w:val="clear" w:color="auto" w:fill="FFFFFF"/>
              </w:rPr>
            </w:pPr>
            <w:r>
              <w:rPr>
                <w:rFonts w:hint="eastAsia" w:ascii="仿宋_GB2312" w:hAnsi="仿宋_GB2312" w:eastAsia="仿宋_GB2312" w:cs="仿宋_GB2312"/>
                <w:sz w:val="18"/>
                <w:szCs w:val="18"/>
                <w:shd w:val="clear" w:color="auto" w:fill="FFFFFF"/>
              </w:rPr>
              <w:t>2.符合《湖北省建设项目选址论证报告编制技术规程（试行）》</w:t>
            </w:r>
          </w:p>
        </w:tc>
        <w:tc>
          <w:tcPr>
            <w:tcW w:w="4388" w:type="dxa"/>
            <w:noWrap/>
            <w:vAlign w:val="center"/>
          </w:tcPr>
          <w:p w14:paraId="1C152431">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1.《中华人民共和国城乡规划法》;</w:t>
            </w:r>
          </w:p>
          <w:p w14:paraId="7B682261">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2.《关于进一步规范省级重大建设项目选址的通知》（鄂建文〔2016〕41号）;</w:t>
            </w:r>
          </w:p>
          <w:p w14:paraId="69303D8D">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3.《湖北省建设项目选址论证报告编制技术规程（试行）》</w:t>
            </w:r>
          </w:p>
        </w:tc>
      </w:tr>
      <w:tr w14:paraId="562EEE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084" w:hRule="atLeast"/>
          <w:jc w:val="center"/>
        </w:trPr>
        <w:tc>
          <w:tcPr>
            <w:tcW w:w="539" w:type="dxa"/>
            <w:noWrap/>
            <w:vAlign w:val="center"/>
          </w:tcPr>
          <w:p w14:paraId="5623E769">
            <w:pPr>
              <w:spacing w:line="30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9</w:t>
            </w:r>
          </w:p>
        </w:tc>
        <w:tc>
          <w:tcPr>
            <w:tcW w:w="1420" w:type="dxa"/>
            <w:noWrap/>
            <w:vAlign w:val="center"/>
          </w:tcPr>
          <w:p w14:paraId="0A692FEE">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地形图测绘</w:t>
            </w:r>
          </w:p>
        </w:tc>
        <w:tc>
          <w:tcPr>
            <w:tcW w:w="1545" w:type="dxa"/>
            <w:noWrap/>
            <w:vAlign w:val="center"/>
          </w:tcPr>
          <w:p w14:paraId="5EBEECA4">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auto" w:fill="FFFFFF"/>
              </w:rPr>
              <w:t>建设项目用地预审与选址意见书核发</w:t>
            </w:r>
          </w:p>
        </w:tc>
        <w:tc>
          <w:tcPr>
            <w:tcW w:w="855" w:type="dxa"/>
            <w:noWrap/>
            <w:vAlign w:val="center"/>
          </w:tcPr>
          <w:p w14:paraId="10503172">
            <w:pPr>
              <w:spacing w:line="30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鄂城区</w:t>
            </w:r>
          </w:p>
          <w:p w14:paraId="59F3E2F5">
            <w:pPr>
              <w:spacing w:line="300" w:lineRule="exact"/>
              <w:jc w:val="center"/>
              <w:rPr>
                <w:rFonts w:ascii="仿宋_GB2312" w:hAnsi="仿宋_GB2312" w:eastAsia="仿宋_GB2312" w:cs="仿宋_GB2312"/>
                <w:sz w:val="18"/>
                <w:szCs w:val="18"/>
                <w:shd w:val="clear" w:color="auto" w:fill="FFFFFF"/>
              </w:rPr>
            </w:pPr>
            <w:r>
              <w:rPr>
                <w:rFonts w:hint="eastAsia" w:ascii="仿宋_GB2312" w:hAnsi="仿宋_GB2312" w:eastAsia="仿宋_GB2312" w:cs="仿宋_GB2312"/>
                <w:sz w:val="18"/>
                <w:szCs w:val="18"/>
              </w:rPr>
              <w:t>自然资源和规划局</w:t>
            </w:r>
          </w:p>
        </w:tc>
        <w:tc>
          <w:tcPr>
            <w:tcW w:w="992" w:type="dxa"/>
            <w:noWrap/>
            <w:vAlign w:val="center"/>
          </w:tcPr>
          <w:p w14:paraId="4496F969">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双方协商，合同约定</w:t>
            </w:r>
          </w:p>
        </w:tc>
        <w:tc>
          <w:tcPr>
            <w:tcW w:w="1241" w:type="dxa"/>
            <w:noWrap/>
            <w:vAlign w:val="center"/>
          </w:tcPr>
          <w:p w14:paraId="2A36DD9A">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w:t>
            </w:r>
          </w:p>
          <w:p w14:paraId="6CA8B353">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合同约定</w:t>
            </w:r>
          </w:p>
        </w:tc>
        <w:tc>
          <w:tcPr>
            <w:tcW w:w="4501" w:type="dxa"/>
            <w:noWrap/>
            <w:vAlign w:val="center"/>
          </w:tcPr>
          <w:p w14:paraId="14BB870C">
            <w:pPr>
              <w:spacing w:line="300" w:lineRule="exact"/>
              <w:jc w:val="left"/>
              <w:rPr>
                <w:rFonts w:ascii="仿宋_GB2312" w:hAnsi="仿宋_GB2312" w:eastAsia="仿宋_GB2312" w:cs="仿宋_GB2312"/>
                <w:sz w:val="18"/>
                <w:szCs w:val="18"/>
                <w:shd w:val="clear" w:color="auto" w:fill="FFFFFF"/>
              </w:rPr>
            </w:pPr>
            <w:r>
              <w:rPr>
                <w:rFonts w:hint="eastAsia" w:ascii="仿宋_GB2312" w:hAnsi="仿宋_GB2312" w:eastAsia="仿宋_GB2312" w:cs="仿宋_GB2312"/>
                <w:sz w:val="18"/>
                <w:szCs w:val="18"/>
                <w:shd w:val="clear" w:color="auto" w:fill="FFFFFF"/>
              </w:rPr>
              <w:t>成果应符合《测绘成果管理条例》的要求。</w:t>
            </w:r>
          </w:p>
        </w:tc>
        <w:tc>
          <w:tcPr>
            <w:tcW w:w="4388" w:type="dxa"/>
            <w:noWrap/>
            <w:vAlign w:val="center"/>
          </w:tcPr>
          <w:p w14:paraId="552EF810">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1.《中华人民共和国测绘法》</w:t>
            </w:r>
          </w:p>
          <w:p w14:paraId="41E046D1">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2.《测绘成果管理条例》</w:t>
            </w:r>
          </w:p>
        </w:tc>
      </w:tr>
      <w:tr w14:paraId="5FD5C4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310" w:hRule="atLeast"/>
          <w:jc w:val="center"/>
        </w:trPr>
        <w:tc>
          <w:tcPr>
            <w:tcW w:w="539" w:type="dxa"/>
            <w:noWrap/>
            <w:vAlign w:val="center"/>
          </w:tcPr>
          <w:p w14:paraId="437A6FD8">
            <w:pPr>
              <w:spacing w:line="30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10</w:t>
            </w:r>
          </w:p>
        </w:tc>
        <w:tc>
          <w:tcPr>
            <w:tcW w:w="1420" w:type="dxa"/>
            <w:noWrap/>
            <w:vAlign w:val="center"/>
          </w:tcPr>
          <w:p w14:paraId="17CAB1F9">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建设项目设计方案</w:t>
            </w:r>
          </w:p>
        </w:tc>
        <w:tc>
          <w:tcPr>
            <w:tcW w:w="1545" w:type="dxa"/>
            <w:noWrap/>
            <w:vAlign w:val="center"/>
          </w:tcPr>
          <w:p w14:paraId="6FFF4957">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建设工程（含临时用地）规划许可核发</w:t>
            </w:r>
          </w:p>
        </w:tc>
        <w:tc>
          <w:tcPr>
            <w:tcW w:w="855" w:type="dxa"/>
            <w:noWrap/>
            <w:vAlign w:val="center"/>
          </w:tcPr>
          <w:p w14:paraId="22625803">
            <w:pPr>
              <w:spacing w:line="30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鄂城区</w:t>
            </w:r>
          </w:p>
          <w:p w14:paraId="6535D126">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自然资源和规划局</w:t>
            </w:r>
          </w:p>
        </w:tc>
        <w:tc>
          <w:tcPr>
            <w:tcW w:w="992" w:type="dxa"/>
            <w:noWrap/>
            <w:vAlign w:val="center"/>
          </w:tcPr>
          <w:p w14:paraId="45D9A28A">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双方协商，合同约定</w:t>
            </w:r>
          </w:p>
        </w:tc>
        <w:tc>
          <w:tcPr>
            <w:tcW w:w="1241" w:type="dxa"/>
            <w:noWrap/>
            <w:vAlign w:val="center"/>
          </w:tcPr>
          <w:p w14:paraId="42295647">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w:t>
            </w:r>
          </w:p>
          <w:p w14:paraId="4BCC4914">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合同约定</w:t>
            </w:r>
          </w:p>
        </w:tc>
        <w:tc>
          <w:tcPr>
            <w:tcW w:w="4501" w:type="dxa"/>
            <w:noWrap/>
            <w:vAlign w:val="center"/>
          </w:tcPr>
          <w:p w14:paraId="08C39CF1">
            <w:pPr>
              <w:spacing w:line="30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1</w:t>
            </w:r>
            <w:r>
              <w:rPr>
                <w:rFonts w:hint="eastAsia" w:ascii="仿宋_GB2312" w:hAnsi="仿宋_GB2312" w:eastAsia="仿宋_GB2312" w:cs="仿宋_GB2312"/>
                <w:sz w:val="18"/>
                <w:szCs w:val="18"/>
              </w:rPr>
              <w:t>.建设工程设计方案设计深度符合《建筑工程设计文件编制深度规定》中关于方案设计的深度要求；</w:t>
            </w:r>
          </w:p>
          <w:p w14:paraId="0FB92A51">
            <w:pPr>
              <w:spacing w:line="30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2.</w:t>
            </w:r>
            <w:r>
              <w:rPr>
                <w:rFonts w:hint="eastAsia" w:ascii="仿宋_GB2312" w:hAnsi="仿宋_GB2312" w:eastAsia="仿宋_GB2312" w:cs="仿宋_GB2312"/>
                <w:sz w:val="18"/>
                <w:szCs w:val="18"/>
              </w:rPr>
              <w:t>建设工程设计方案设计内容符合国家及地方相关法律法规要求。</w:t>
            </w:r>
          </w:p>
        </w:tc>
        <w:tc>
          <w:tcPr>
            <w:tcW w:w="4388" w:type="dxa"/>
            <w:noWrap/>
            <w:vAlign w:val="center"/>
          </w:tcPr>
          <w:p w14:paraId="078D6032">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1.《工程设计资质标准》</w:t>
            </w:r>
          </w:p>
          <w:p w14:paraId="529EF934">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2.《建筑工程设计文件编制深度规定》（建质函〔2016〕247号）</w:t>
            </w:r>
          </w:p>
          <w:p w14:paraId="429D320E">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3.国家及地方相关法律法规</w:t>
            </w:r>
          </w:p>
        </w:tc>
      </w:tr>
      <w:tr w14:paraId="39D565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39" w:type="dxa"/>
            <w:noWrap/>
            <w:vAlign w:val="center"/>
          </w:tcPr>
          <w:p w14:paraId="0E517C89">
            <w:pPr>
              <w:spacing w:line="30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11</w:t>
            </w:r>
          </w:p>
        </w:tc>
        <w:tc>
          <w:tcPr>
            <w:tcW w:w="1420" w:type="dxa"/>
            <w:noWrap/>
            <w:vAlign w:val="center"/>
          </w:tcPr>
          <w:p w14:paraId="6E87B22D">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规划放线、验线</w:t>
            </w:r>
          </w:p>
        </w:tc>
        <w:tc>
          <w:tcPr>
            <w:tcW w:w="1545" w:type="dxa"/>
            <w:noWrap/>
            <w:vAlign w:val="center"/>
          </w:tcPr>
          <w:p w14:paraId="483F84DE">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建设工程（含临时用地）规划许可核发</w:t>
            </w:r>
          </w:p>
        </w:tc>
        <w:tc>
          <w:tcPr>
            <w:tcW w:w="855" w:type="dxa"/>
            <w:noWrap/>
            <w:vAlign w:val="center"/>
          </w:tcPr>
          <w:p w14:paraId="7EC75C73">
            <w:pPr>
              <w:spacing w:line="30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鄂城区</w:t>
            </w:r>
          </w:p>
          <w:p w14:paraId="75015260">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自然资源和规划局</w:t>
            </w:r>
          </w:p>
        </w:tc>
        <w:tc>
          <w:tcPr>
            <w:tcW w:w="992" w:type="dxa"/>
            <w:noWrap/>
            <w:vAlign w:val="center"/>
          </w:tcPr>
          <w:p w14:paraId="55D7D6D4">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双方协商，合同约定</w:t>
            </w:r>
          </w:p>
        </w:tc>
        <w:tc>
          <w:tcPr>
            <w:tcW w:w="1241" w:type="dxa"/>
            <w:noWrap/>
            <w:vAlign w:val="center"/>
          </w:tcPr>
          <w:p w14:paraId="367DF03B">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w:t>
            </w:r>
          </w:p>
          <w:p w14:paraId="53491572">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合同约定</w:t>
            </w:r>
          </w:p>
        </w:tc>
        <w:tc>
          <w:tcPr>
            <w:tcW w:w="4501" w:type="dxa"/>
            <w:noWrap/>
            <w:vAlign w:val="center"/>
          </w:tcPr>
          <w:p w14:paraId="4052883E">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《工程测量规范》</w:t>
            </w:r>
          </w:p>
        </w:tc>
        <w:tc>
          <w:tcPr>
            <w:tcW w:w="4388" w:type="dxa"/>
            <w:noWrap/>
            <w:vAlign w:val="center"/>
          </w:tcPr>
          <w:p w14:paraId="77E40EE7">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1.《测绘法》;</w:t>
            </w:r>
          </w:p>
          <w:p w14:paraId="53DE6080">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2.《湖北省城乡规划条例》;</w:t>
            </w:r>
          </w:p>
          <w:p w14:paraId="103E07D9">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3.《工程测量规范》</w:t>
            </w:r>
          </w:p>
        </w:tc>
      </w:tr>
      <w:tr w14:paraId="593271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887" w:hRule="atLeast"/>
          <w:jc w:val="center"/>
        </w:trPr>
        <w:tc>
          <w:tcPr>
            <w:tcW w:w="539" w:type="dxa"/>
            <w:noWrap/>
            <w:vAlign w:val="center"/>
          </w:tcPr>
          <w:p w14:paraId="6A57CE4D">
            <w:pPr>
              <w:spacing w:line="30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12</w:t>
            </w:r>
          </w:p>
        </w:tc>
        <w:tc>
          <w:tcPr>
            <w:tcW w:w="1420" w:type="dxa"/>
            <w:noWrap/>
            <w:vAlign w:val="center"/>
          </w:tcPr>
          <w:p w14:paraId="637B493B">
            <w:pPr>
              <w:spacing w:line="300" w:lineRule="exact"/>
              <w:ind w:left="-45"/>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使用林地可行性报告或使用林地现状调查表编制</w:t>
            </w:r>
          </w:p>
        </w:tc>
        <w:tc>
          <w:tcPr>
            <w:tcW w:w="1545" w:type="dxa"/>
            <w:noWrap/>
            <w:vAlign w:val="center"/>
          </w:tcPr>
          <w:p w14:paraId="087FFB91">
            <w:pPr>
              <w:spacing w:line="300" w:lineRule="exact"/>
              <w:ind w:left="-45"/>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临时占用林地审批、建设项目使用林地及在林地管理的自然保护区建立机构和建筑设施审批的初审</w:t>
            </w:r>
          </w:p>
        </w:tc>
        <w:tc>
          <w:tcPr>
            <w:tcW w:w="855" w:type="dxa"/>
            <w:noWrap/>
            <w:vAlign w:val="center"/>
          </w:tcPr>
          <w:p w14:paraId="781F8CBE">
            <w:pPr>
              <w:spacing w:line="30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鄂城区</w:t>
            </w:r>
          </w:p>
          <w:p w14:paraId="2789B5FC">
            <w:pPr>
              <w:spacing w:line="300" w:lineRule="exact"/>
              <w:ind w:left="-45"/>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自然资源和规划局</w:t>
            </w:r>
          </w:p>
        </w:tc>
        <w:tc>
          <w:tcPr>
            <w:tcW w:w="992" w:type="dxa"/>
            <w:noWrap/>
            <w:vAlign w:val="center"/>
          </w:tcPr>
          <w:p w14:paraId="0D430DDF">
            <w:pPr>
              <w:spacing w:line="300" w:lineRule="exact"/>
              <w:ind w:left="-45"/>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双方协商，合同约定。</w:t>
            </w:r>
          </w:p>
        </w:tc>
        <w:tc>
          <w:tcPr>
            <w:tcW w:w="1241" w:type="dxa"/>
            <w:noWrap/>
            <w:vAlign w:val="center"/>
          </w:tcPr>
          <w:p w14:paraId="3DF5C87E">
            <w:pPr>
              <w:spacing w:line="300" w:lineRule="exact"/>
              <w:ind w:left="-45"/>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w:t>
            </w:r>
          </w:p>
          <w:p w14:paraId="232C7782">
            <w:pPr>
              <w:spacing w:line="300" w:lineRule="exact"/>
              <w:ind w:left="-45"/>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合同约定。</w:t>
            </w:r>
          </w:p>
        </w:tc>
        <w:tc>
          <w:tcPr>
            <w:tcW w:w="4501" w:type="dxa"/>
            <w:noWrap/>
            <w:vAlign w:val="center"/>
          </w:tcPr>
          <w:p w14:paraId="189FA5C8">
            <w:pPr>
              <w:spacing w:line="300" w:lineRule="exact"/>
              <w:ind w:left="-45"/>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1.使用林地现状调查报告是否符合《湖北省建设项目使用林地现状调查报告编写指南》（鄂林资〔2015〕118号）编制要求；</w:t>
            </w:r>
          </w:p>
          <w:p w14:paraId="7E01CBE7">
            <w:pPr>
              <w:spacing w:line="300" w:lineRule="exact"/>
              <w:ind w:left="-45"/>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2.使用林地现状调查报告是否符合国家及地方法律、法规要求。</w:t>
            </w:r>
          </w:p>
        </w:tc>
        <w:tc>
          <w:tcPr>
            <w:tcW w:w="4388" w:type="dxa"/>
            <w:noWrap/>
            <w:vAlign w:val="center"/>
          </w:tcPr>
          <w:p w14:paraId="14CBF92E">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1.《中华人民共和国森林法》；</w:t>
            </w:r>
          </w:p>
          <w:p w14:paraId="13F409C7">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2.《建设项目使用林地审核审批管理办法》；</w:t>
            </w:r>
          </w:p>
          <w:p w14:paraId="207E321C">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3.《建设项目使用林地审核审批管理规范》。</w:t>
            </w:r>
          </w:p>
        </w:tc>
      </w:tr>
      <w:tr w14:paraId="4B7185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349" w:hRule="atLeast"/>
          <w:jc w:val="center"/>
        </w:trPr>
        <w:tc>
          <w:tcPr>
            <w:tcW w:w="539" w:type="dxa"/>
            <w:noWrap/>
            <w:vAlign w:val="center"/>
          </w:tcPr>
          <w:p w14:paraId="386DA0C2">
            <w:pPr>
              <w:spacing w:line="30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13</w:t>
            </w:r>
          </w:p>
        </w:tc>
        <w:tc>
          <w:tcPr>
            <w:tcW w:w="1420" w:type="dxa"/>
            <w:noWrap/>
            <w:vAlign w:val="center"/>
          </w:tcPr>
          <w:p w14:paraId="2DB16C9E">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林木采伐伐区调查设计报告编制</w:t>
            </w:r>
          </w:p>
        </w:tc>
        <w:tc>
          <w:tcPr>
            <w:tcW w:w="1545" w:type="dxa"/>
            <w:noWrap/>
            <w:vAlign w:val="center"/>
          </w:tcPr>
          <w:p w14:paraId="24D0E768">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林木采伐、木材运输许可</w:t>
            </w:r>
          </w:p>
        </w:tc>
        <w:tc>
          <w:tcPr>
            <w:tcW w:w="855" w:type="dxa"/>
            <w:noWrap/>
            <w:vAlign w:val="center"/>
          </w:tcPr>
          <w:p w14:paraId="2E486DAE">
            <w:pPr>
              <w:spacing w:line="30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鄂城区</w:t>
            </w:r>
          </w:p>
          <w:p w14:paraId="32A0B35E">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自然资源和规划局</w:t>
            </w:r>
          </w:p>
        </w:tc>
        <w:tc>
          <w:tcPr>
            <w:tcW w:w="992" w:type="dxa"/>
            <w:noWrap/>
            <w:vAlign w:val="center"/>
          </w:tcPr>
          <w:p w14:paraId="4B925A8F">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双方协商，合同约定</w:t>
            </w:r>
          </w:p>
        </w:tc>
        <w:tc>
          <w:tcPr>
            <w:tcW w:w="1241" w:type="dxa"/>
            <w:noWrap/>
            <w:vAlign w:val="center"/>
          </w:tcPr>
          <w:p w14:paraId="462C43BF">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w:t>
            </w:r>
          </w:p>
          <w:p w14:paraId="0BFE01BF">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合同约定。</w:t>
            </w:r>
          </w:p>
        </w:tc>
        <w:tc>
          <w:tcPr>
            <w:tcW w:w="4501" w:type="dxa"/>
            <w:noWrap/>
            <w:vAlign w:val="center"/>
          </w:tcPr>
          <w:p w14:paraId="747B93D0">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1.林木采伐伐区调查设计报告是否符合《湖北省林木采伐技术规程（试行）》（鄂林规范〔2020〕125号）编制要求；</w:t>
            </w:r>
          </w:p>
          <w:p w14:paraId="2B9130BA">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2.林木采伐伐区调查设计报告是否符合国家及地方法律、法规要求。</w:t>
            </w:r>
          </w:p>
        </w:tc>
        <w:tc>
          <w:tcPr>
            <w:tcW w:w="4388" w:type="dxa"/>
            <w:noWrap/>
            <w:vAlign w:val="center"/>
          </w:tcPr>
          <w:p w14:paraId="0BAA80E4">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1.《中华人民共和国森林法》；</w:t>
            </w:r>
          </w:p>
          <w:p w14:paraId="1737A276">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2.《森林法实施条例》；</w:t>
            </w:r>
          </w:p>
          <w:p w14:paraId="06AD1454">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3.《森林采伐更新管理办法》；</w:t>
            </w:r>
          </w:p>
          <w:p w14:paraId="07D5DEB6">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4.《湖北省林业管理办法》；</w:t>
            </w:r>
          </w:p>
          <w:p w14:paraId="2BD0EFA9">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5.国家林业局关于印发《森林抚育作业设计规定》和《森林抚育检查验收办法》；</w:t>
            </w:r>
          </w:p>
          <w:p w14:paraId="625D6B38">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6.《湖北省天然林保护条例》</w:t>
            </w:r>
          </w:p>
        </w:tc>
      </w:tr>
      <w:tr w14:paraId="31BDB2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036" w:hRule="atLeast"/>
          <w:jc w:val="center"/>
        </w:trPr>
        <w:tc>
          <w:tcPr>
            <w:tcW w:w="539" w:type="dxa"/>
            <w:noWrap/>
            <w:vAlign w:val="center"/>
          </w:tcPr>
          <w:p w14:paraId="13EBDDD4">
            <w:pPr>
              <w:spacing w:line="30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14</w:t>
            </w:r>
          </w:p>
        </w:tc>
        <w:tc>
          <w:tcPr>
            <w:tcW w:w="1420" w:type="dxa"/>
            <w:noWrap/>
            <w:vAlign w:val="center"/>
          </w:tcPr>
          <w:p w14:paraId="4948A49F">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建设项目竣工测量</w:t>
            </w:r>
          </w:p>
        </w:tc>
        <w:tc>
          <w:tcPr>
            <w:tcW w:w="1545" w:type="dxa"/>
            <w:noWrap/>
            <w:vAlign w:val="center"/>
          </w:tcPr>
          <w:p w14:paraId="54B58639">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建设项目竣工验收规划条件核实</w:t>
            </w:r>
          </w:p>
        </w:tc>
        <w:tc>
          <w:tcPr>
            <w:tcW w:w="855" w:type="dxa"/>
            <w:noWrap/>
            <w:vAlign w:val="center"/>
          </w:tcPr>
          <w:p w14:paraId="0DA9CA56">
            <w:pPr>
              <w:spacing w:line="30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鄂城区</w:t>
            </w:r>
          </w:p>
          <w:p w14:paraId="3D760DED">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自然资源和规划局</w:t>
            </w:r>
          </w:p>
        </w:tc>
        <w:tc>
          <w:tcPr>
            <w:tcW w:w="992" w:type="dxa"/>
            <w:noWrap/>
            <w:vAlign w:val="center"/>
          </w:tcPr>
          <w:p w14:paraId="7FC14258">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双方协商，合同约定</w:t>
            </w:r>
          </w:p>
        </w:tc>
        <w:tc>
          <w:tcPr>
            <w:tcW w:w="1241" w:type="dxa"/>
            <w:noWrap/>
            <w:vAlign w:val="center"/>
          </w:tcPr>
          <w:p w14:paraId="44A8A2BB">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w:t>
            </w:r>
          </w:p>
          <w:p w14:paraId="0168F992">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合同约定</w:t>
            </w:r>
          </w:p>
        </w:tc>
        <w:tc>
          <w:tcPr>
            <w:tcW w:w="4501" w:type="dxa"/>
            <w:noWrap/>
            <w:vAlign w:val="center"/>
          </w:tcPr>
          <w:p w14:paraId="6B875F31">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成果应符合《测绘成果管理条例》的要求</w:t>
            </w:r>
          </w:p>
        </w:tc>
        <w:tc>
          <w:tcPr>
            <w:tcW w:w="4388" w:type="dxa"/>
            <w:noWrap/>
            <w:vAlign w:val="center"/>
          </w:tcPr>
          <w:p w14:paraId="2B3349AE">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1.《中华人民共和国测绘法》;</w:t>
            </w:r>
          </w:p>
          <w:p w14:paraId="03E76DF5">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2.《测绘成果管理条例》</w:t>
            </w:r>
          </w:p>
        </w:tc>
      </w:tr>
      <w:tr w14:paraId="022BC3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088" w:hRule="atLeast"/>
          <w:jc w:val="center"/>
        </w:trPr>
        <w:tc>
          <w:tcPr>
            <w:tcW w:w="539" w:type="dxa"/>
            <w:noWrap/>
            <w:vAlign w:val="center"/>
          </w:tcPr>
          <w:p w14:paraId="7514D86C">
            <w:pPr>
              <w:spacing w:line="30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15</w:t>
            </w:r>
          </w:p>
        </w:tc>
        <w:tc>
          <w:tcPr>
            <w:tcW w:w="1420" w:type="dxa"/>
            <w:noWrap/>
            <w:vAlign w:val="center"/>
          </w:tcPr>
          <w:p w14:paraId="62FF51A0">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入河排污口设置论证报告编制</w:t>
            </w:r>
          </w:p>
        </w:tc>
        <w:tc>
          <w:tcPr>
            <w:tcW w:w="1545" w:type="dxa"/>
            <w:noWrap/>
            <w:vAlign w:val="center"/>
          </w:tcPr>
          <w:p w14:paraId="20722E74">
            <w:pPr>
              <w:pStyle w:val="7"/>
              <w:spacing w:line="300" w:lineRule="exact"/>
              <w:jc w:val="left"/>
              <w:rPr>
                <w:rFonts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江河、湖泊新建、改建或者扩大排污口审核</w:t>
            </w:r>
          </w:p>
        </w:tc>
        <w:tc>
          <w:tcPr>
            <w:tcW w:w="855" w:type="dxa"/>
            <w:noWrap/>
            <w:vAlign w:val="center"/>
          </w:tcPr>
          <w:p w14:paraId="6FF50AAA">
            <w:pPr>
              <w:spacing w:line="30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鄂城区</w:t>
            </w:r>
          </w:p>
          <w:p w14:paraId="2708584D">
            <w:pPr>
              <w:spacing w:line="300" w:lineRule="exact"/>
              <w:jc w:val="center"/>
              <w:rPr>
                <w:rFonts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生态环境</w:t>
            </w:r>
            <w:r>
              <w:rPr>
                <w:rFonts w:hint="eastAsia" w:ascii="仿宋_GB2312" w:hAnsi="仿宋_GB2312" w:eastAsia="仿宋_GB2312" w:cs="仿宋_GB2312"/>
                <w:b w:val="0"/>
                <w:bCs w:val="0"/>
                <w:sz w:val="18"/>
                <w:szCs w:val="18"/>
                <w:lang w:val="en-US" w:eastAsia="zh-CN"/>
              </w:rPr>
              <w:t>分</w:t>
            </w:r>
            <w:r>
              <w:rPr>
                <w:rFonts w:hint="eastAsia" w:ascii="仿宋_GB2312" w:hAnsi="仿宋_GB2312" w:eastAsia="仿宋_GB2312" w:cs="仿宋_GB2312"/>
                <w:b w:val="0"/>
                <w:bCs w:val="0"/>
                <w:sz w:val="18"/>
                <w:szCs w:val="18"/>
              </w:rPr>
              <w:t>局</w:t>
            </w:r>
          </w:p>
        </w:tc>
        <w:tc>
          <w:tcPr>
            <w:tcW w:w="992" w:type="dxa"/>
            <w:noWrap/>
            <w:vAlign w:val="center"/>
          </w:tcPr>
          <w:p w14:paraId="053AD1CA">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双方协商，合同约定</w:t>
            </w:r>
          </w:p>
        </w:tc>
        <w:tc>
          <w:tcPr>
            <w:tcW w:w="1241" w:type="dxa"/>
            <w:noWrap/>
            <w:vAlign w:val="center"/>
          </w:tcPr>
          <w:p w14:paraId="16F02D56">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w:t>
            </w:r>
          </w:p>
          <w:p w14:paraId="3E4206E3">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合同约定</w:t>
            </w:r>
          </w:p>
        </w:tc>
        <w:tc>
          <w:tcPr>
            <w:tcW w:w="4501" w:type="dxa"/>
            <w:noWrap/>
            <w:vAlign w:val="center"/>
          </w:tcPr>
          <w:p w14:paraId="28AD991E">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1.符合《入河排污口管理技术导则》（SL532-2011）及有关技术规程要求。</w:t>
            </w:r>
          </w:p>
          <w:p w14:paraId="7F34E77B">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入河排污口设置论证报告应当包括下列内容：（一）入河排污口所在水域水质、接纳污水及取水现状；（二）入河排污口位置、排放方式；（三）入河污水所含主要污染物种类及其排放浓度和总量；（四）水域水质保护要求，入河污水对水域水质和水功能区的影响；（五）入河排污口设置对有利害关系的第三者的影响；（六）水质保护措施及效果分析；（七）论证结论。</w:t>
            </w:r>
          </w:p>
        </w:tc>
        <w:tc>
          <w:tcPr>
            <w:tcW w:w="4388" w:type="dxa"/>
            <w:noWrap/>
            <w:vAlign w:val="center"/>
          </w:tcPr>
          <w:p w14:paraId="684278D0">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1.《中华人民共和国水法》</w:t>
            </w:r>
          </w:p>
          <w:p w14:paraId="59C034F7">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2.《中华人民共和国水污染防治法》</w:t>
            </w:r>
          </w:p>
          <w:p w14:paraId="18211B60">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3.《入河排污口监督管理办法》(水利部令第22号）</w:t>
            </w:r>
          </w:p>
        </w:tc>
      </w:tr>
      <w:tr w14:paraId="6758BE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572" w:hRule="atLeast"/>
          <w:jc w:val="center"/>
        </w:trPr>
        <w:tc>
          <w:tcPr>
            <w:tcW w:w="539" w:type="dxa"/>
            <w:noWrap/>
            <w:vAlign w:val="center"/>
          </w:tcPr>
          <w:p w14:paraId="3ABC489E">
            <w:pPr>
              <w:spacing w:line="30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420" w:type="dxa"/>
            <w:noWrap/>
            <w:vAlign w:val="center"/>
          </w:tcPr>
          <w:p w14:paraId="7D165E40">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施工图设计文件审查</w:t>
            </w:r>
          </w:p>
        </w:tc>
        <w:tc>
          <w:tcPr>
            <w:tcW w:w="1545" w:type="dxa"/>
            <w:noWrap/>
            <w:vAlign w:val="center"/>
          </w:tcPr>
          <w:p w14:paraId="47B2F7E4">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建筑工程施工许可</w:t>
            </w:r>
          </w:p>
        </w:tc>
        <w:tc>
          <w:tcPr>
            <w:tcW w:w="855" w:type="dxa"/>
            <w:noWrap/>
            <w:vAlign w:val="center"/>
          </w:tcPr>
          <w:p w14:paraId="6B60742B">
            <w:pPr>
              <w:spacing w:line="30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鄂城区</w:t>
            </w:r>
          </w:p>
          <w:p w14:paraId="0D6CBC0B">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住建局</w:t>
            </w:r>
          </w:p>
        </w:tc>
        <w:tc>
          <w:tcPr>
            <w:tcW w:w="992" w:type="dxa"/>
            <w:noWrap/>
            <w:vAlign w:val="center"/>
          </w:tcPr>
          <w:p w14:paraId="413AEA55">
            <w:pPr>
              <w:spacing w:line="30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特大型工程15个工作日、大型工程10个工作日，其他工程7个工作日</w:t>
            </w:r>
          </w:p>
        </w:tc>
        <w:tc>
          <w:tcPr>
            <w:tcW w:w="1241" w:type="dxa"/>
            <w:noWrap/>
            <w:vAlign w:val="center"/>
          </w:tcPr>
          <w:p w14:paraId="7CAE51CE">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w:t>
            </w:r>
          </w:p>
          <w:p w14:paraId="696E6A60">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合同约定</w:t>
            </w:r>
          </w:p>
        </w:tc>
        <w:tc>
          <w:tcPr>
            <w:tcW w:w="4501" w:type="dxa"/>
            <w:noWrap/>
            <w:vAlign w:val="center"/>
          </w:tcPr>
          <w:p w14:paraId="4C0D3306">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1.有关工程技术人员是否熟悉、掌握强制性标准。</w:t>
            </w:r>
          </w:p>
          <w:p w14:paraId="035A6BC3">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2.工程项目的规划、勘察、设计、施工、验收等是否符合强制性标准的规定。</w:t>
            </w:r>
          </w:p>
          <w:p w14:paraId="348E0862">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3.工程项目采用的材料、设备是否符合强制性标准的规定。</w:t>
            </w:r>
          </w:p>
          <w:p w14:paraId="35D0A590">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4.工程项目的安全、质量是否符合强制性标准的规定。</w:t>
            </w:r>
          </w:p>
          <w:p w14:paraId="0D7E93D3">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5.工程中采用的导则、指南、手册、计算机软件的内容是否符合强制性标准的规定。</w:t>
            </w:r>
          </w:p>
        </w:tc>
        <w:tc>
          <w:tcPr>
            <w:tcW w:w="4388" w:type="dxa"/>
            <w:noWrap/>
            <w:vAlign w:val="center"/>
          </w:tcPr>
          <w:p w14:paraId="01467971">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住房和城乡建设部关于修改《房屋建筑和市政基础设施工程施工图设计文件审查管理办法》的决定(中华人民共和国住房和城乡建设部令第46号)</w:t>
            </w:r>
          </w:p>
        </w:tc>
      </w:tr>
      <w:tr w14:paraId="2E54A3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897" w:hRule="atLeast"/>
          <w:jc w:val="center"/>
        </w:trPr>
        <w:tc>
          <w:tcPr>
            <w:tcW w:w="539" w:type="dxa"/>
            <w:noWrap/>
            <w:vAlign w:val="center"/>
          </w:tcPr>
          <w:p w14:paraId="1D4F87F4">
            <w:pPr>
              <w:spacing w:line="30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17</w:t>
            </w:r>
          </w:p>
        </w:tc>
        <w:tc>
          <w:tcPr>
            <w:tcW w:w="1420" w:type="dxa"/>
            <w:noWrap/>
            <w:vAlign w:val="center"/>
          </w:tcPr>
          <w:p w14:paraId="3D878B5E">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水利基础设施建设项目初步设计报告编制</w:t>
            </w:r>
          </w:p>
        </w:tc>
        <w:tc>
          <w:tcPr>
            <w:tcW w:w="1545" w:type="dxa"/>
            <w:noWrap/>
            <w:vAlign w:val="center"/>
          </w:tcPr>
          <w:p w14:paraId="12D6548E">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水利基建项目初步设计文件审批</w:t>
            </w:r>
          </w:p>
        </w:tc>
        <w:tc>
          <w:tcPr>
            <w:tcW w:w="855" w:type="dxa"/>
            <w:noWrap/>
            <w:vAlign w:val="center"/>
          </w:tcPr>
          <w:p w14:paraId="5B44016A">
            <w:pPr>
              <w:spacing w:line="30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鄂城区农业农村局</w:t>
            </w:r>
          </w:p>
        </w:tc>
        <w:tc>
          <w:tcPr>
            <w:tcW w:w="992" w:type="dxa"/>
            <w:noWrap/>
            <w:vAlign w:val="center"/>
          </w:tcPr>
          <w:p w14:paraId="01FC39E3">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双方协商，合同约定</w:t>
            </w:r>
          </w:p>
        </w:tc>
        <w:tc>
          <w:tcPr>
            <w:tcW w:w="1241" w:type="dxa"/>
            <w:noWrap/>
            <w:vAlign w:val="center"/>
          </w:tcPr>
          <w:p w14:paraId="2E763DE5">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w:t>
            </w:r>
          </w:p>
          <w:p w14:paraId="6AB67C5D">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合同约定</w:t>
            </w:r>
          </w:p>
        </w:tc>
        <w:tc>
          <w:tcPr>
            <w:tcW w:w="4501" w:type="dxa"/>
            <w:noWrap/>
            <w:vAlign w:val="center"/>
          </w:tcPr>
          <w:p w14:paraId="10528591">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1.符合有关法律、法规、规章和规范性文件； </w:t>
            </w:r>
          </w:p>
          <w:p w14:paraId="584A3346">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2.符合流域综合规划和相关专项规划。 </w:t>
            </w:r>
          </w:p>
          <w:p w14:paraId="4EBC155E">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3.工程建设任务与可行性研究批复文件一致,工程建设规模无重大变化。</w:t>
            </w:r>
          </w:p>
          <w:p w14:paraId="29752AD3">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4.初步设计报告技术深度满足现行水利水电工程勘测设计各专业相关规范和《工程建设标准强制性条文（水利工程部分）》及其他技术标准的要求，通过技术审查。 </w:t>
            </w:r>
          </w:p>
          <w:p w14:paraId="321FA250">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5.初步设计提出的投资概算不超过经批准的可行性研究报告提出的投资估算10%。</w:t>
            </w:r>
          </w:p>
        </w:tc>
        <w:tc>
          <w:tcPr>
            <w:tcW w:w="4388" w:type="dxa"/>
            <w:noWrap/>
            <w:vAlign w:val="center"/>
          </w:tcPr>
          <w:p w14:paraId="1EE07687">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1.《政府投资条例》（国务院令第712号）</w:t>
            </w:r>
          </w:p>
          <w:p w14:paraId="05C8889E">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2.《水利工程建设程序管理暂行规定》（2019年修正）  </w:t>
            </w:r>
          </w:p>
        </w:tc>
      </w:tr>
      <w:tr w14:paraId="47F688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288" w:hRule="atLeast"/>
          <w:jc w:val="center"/>
        </w:trPr>
        <w:tc>
          <w:tcPr>
            <w:tcW w:w="539" w:type="dxa"/>
            <w:noWrap/>
            <w:vAlign w:val="center"/>
          </w:tcPr>
          <w:p w14:paraId="66B54F5C">
            <w:pPr>
              <w:spacing w:line="30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1420" w:type="dxa"/>
            <w:noWrap/>
            <w:vAlign w:val="center"/>
          </w:tcPr>
          <w:p w14:paraId="67DC0B10">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占用农业灌溉水源、灌排工程设施补救措施方案设计报告</w:t>
            </w:r>
          </w:p>
        </w:tc>
        <w:tc>
          <w:tcPr>
            <w:tcW w:w="1545" w:type="dxa"/>
            <w:noWrap/>
            <w:vAlign w:val="center"/>
          </w:tcPr>
          <w:p w14:paraId="3FCC2408">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占用农业灌溉水源、灌排工程设施审批</w:t>
            </w:r>
          </w:p>
        </w:tc>
        <w:tc>
          <w:tcPr>
            <w:tcW w:w="855" w:type="dxa"/>
            <w:noWrap/>
            <w:vAlign w:val="center"/>
          </w:tcPr>
          <w:p w14:paraId="42CCEBDF">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鄂城区农业农村局</w:t>
            </w:r>
          </w:p>
        </w:tc>
        <w:tc>
          <w:tcPr>
            <w:tcW w:w="992" w:type="dxa"/>
            <w:noWrap/>
            <w:vAlign w:val="center"/>
          </w:tcPr>
          <w:p w14:paraId="410FF1FA">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双方协商，合同约定</w:t>
            </w:r>
          </w:p>
        </w:tc>
        <w:tc>
          <w:tcPr>
            <w:tcW w:w="1241" w:type="dxa"/>
            <w:noWrap/>
            <w:vAlign w:val="center"/>
          </w:tcPr>
          <w:p w14:paraId="4A303E87">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w:t>
            </w:r>
          </w:p>
          <w:p w14:paraId="2CD4542E">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合同约定</w:t>
            </w:r>
          </w:p>
        </w:tc>
        <w:tc>
          <w:tcPr>
            <w:tcW w:w="4501" w:type="dxa"/>
            <w:noWrap/>
            <w:vAlign w:val="center"/>
          </w:tcPr>
          <w:p w14:paraId="6116B8EF">
            <w:pPr>
              <w:spacing w:line="30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1.兴建的替代工程与被占用农业灌溉水源工程、灌排工程设施效益相当，替代工程初步设计和农业灌溉影响评价报告经技术审查同意。</w:t>
            </w:r>
          </w:p>
          <w:p w14:paraId="4323A6EC">
            <w:pPr>
              <w:spacing w:line="30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2.经实地勘察确无条件兴建替代工程的，补偿方案经自治区水利、财政、物价部门审定。</w:t>
            </w:r>
          </w:p>
          <w:p w14:paraId="0E5C33EC">
            <w:pPr>
              <w:spacing w:line="30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3.被占用农业灌溉水源工程、灌排工程涉及利害关系各方的协议。</w:t>
            </w:r>
          </w:p>
        </w:tc>
        <w:tc>
          <w:tcPr>
            <w:tcW w:w="4388" w:type="dxa"/>
            <w:noWrap/>
            <w:vAlign w:val="center"/>
          </w:tcPr>
          <w:p w14:paraId="3B1BE7F4">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ascii="仿宋_GB2312" w:hAnsi="仿宋_GB2312" w:eastAsia="仿宋_GB2312" w:cs="仿宋_GB2312"/>
                <w:sz w:val="18"/>
                <w:szCs w:val="18"/>
              </w:rPr>
              <w:t>农田水利条例</w:t>
            </w:r>
            <w:r>
              <w:rPr>
                <w:rFonts w:hint="eastAsia" w:ascii="仿宋_GB2312" w:hAnsi="仿宋_GB2312" w:eastAsia="仿宋_GB2312" w:cs="仿宋_GB2312"/>
                <w:sz w:val="18"/>
                <w:szCs w:val="18"/>
              </w:rPr>
              <w:t>》</w:t>
            </w:r>
          </w:p>
          <w:p w14:paraId="1F71139E">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w:t>
            </w:r>
            <w:r>
              <w:rPr>
                <w:rFonts w:ascii="仿宋_GB2312" w:hAnsi="仿宋_GB2312" w:eastAsia="仿宋_GB2312" w:cs="仿宋_GB2312"/>
                <w:sz w:val="18"/>
                <w:szCs w:val="18"/>
              </w:rPr>
              <w:t>占用农业灌溉水源、灌排工程设施补偿办法（2014修正）</w:t>
            </w:r>
          </w:p>
          <w:p w14:paraId="7939AE0C">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w:t>
            </w:r>
            <w:r>
              <w:rPr>
                <w:rFonts w:ascii="仿宋_GB2312" w:hAnsi="仿宋_GB2312" w:eastAsia="仿宋_GB2312" w:cs="仿宋_GB2312"/>
                <w:sz w:val="18"/>
                <w:szCs w:val="18"/>
              </w:rPr>
              <w:t>国务院关于取消和下放一批行政审批项目的决定</w:t>
            </w:r>
          </w:p>
          <w:p w14:paraId="423A4A9B">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4.国</w:t>
            </w:r>
            <w:r>
              <w:rPr>
                <w:rFonts w:ascii="仿宋_GB2312" w:hAnsi="仿宋_GB2312" w:eastAsia="仿宋_GB2312" w:cs="仿宋_GB2312"/>
                <w:sz w:val="18"/>
                <w:szCs w:val="18"/>
              </w:rPr>
              <w:t>务院对确需保留的行政审批项目设定行政许可的决定</w:t>
            </w:r>
          </w:p>
        </w:tc>
      </w:tr>
      <w:tr w14:paraId="0666EA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412" w:hRule="atLeast"/>
          <w:jc w:val="center"/>
        </w:trPr>
        <w:tc>
          <w:tcPr>
            <w:tcW w:w="539" w:type="dxa"/>
            <w:noWrap/>
            <w:vAlign w:val="center"/>
          </w:tcPr>
          <w:p w14:paraId="34C8DC60">
            <w:pPr>
              <w:spacing w:line="30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19</w:t>
            </w:r>
          </w:p>
        </w:tc>
        <w:tc>
          <w:tcPr>
            <w:tcW w:w="1420" w:type="dxa"/>
            <w:noWrap/>
            <w:vAlign w:val="center"/>
          </w:tcPr>
          <w:p w14:paraId="0E9A4652">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生产建设项目水土保持方案报告书编制</w:t>
            </w:r>
          </w:p>
        </w:tc>
        <w:tc>
          <w:tcPr>
            <w:tcW w:w="1545" w:type="dxa"/>
            <w:noWrap/>
            <w:vAlign w:val="center"/>
          </w:tcPr>
          <w:p w14:paraId="147638A1">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生产建设项目水土保持方案审批</w:t>
            </w:r>
          </w:p>
        </w:tc>
        <w:tc>
          <w:tcPr>
            <w:tcW w:w="855" w:type="dxa"/>
            <w:noWrap/>
            <w:vAlign w:val="center"/>
          </w:tcPr>
          <w:p w14:paraId="08F48AC1">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鄂城区农业农村局</w:t>
            </w:r>
          </w:p>
        </w:tc>
        <w:tc>
          <w:tcPr>
            <w:tcW w:w="992" w:type="dxa"/>
            <w:noWrap/>
            <w:vAlign w:val="center"/>
          </w:tcPr>
          <w:p w14:paraId="36F1ABF2">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双方协商，合同约定</w:t>
            </w:r>
          </w:p>
        </w:tc>
        <w:tc>
          <w:tcPr>
            <w:tcW w:w="1241" w:type="dxa"/>
            <w:noWrap/>
            <w:vAlign w:val="center"/>
          </w:tcPr>
          <w:p w14:paraId="47EE5026">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w:t>
            </w:r>
          </w:p>
          <w:p w14:paraId="57B86639">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合同约定</w:t>
            </w:r>
          </w:p>
        </w:tc>
        <w:tc>
          <w:tcPr>
            <w:tcW w:w="4501" w:type="dxa"/>
            <w:noWrap/>
            <w:vAlign w:val="center"/>
          </w:tcPr>
          <w:p w14:paraId="2F042B42">
            <w:pPr>
              <w:spacing w:line="30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1.符合水土保持法律、法规、规章和规范性文件规定；</w:t>
            </w:r>
          </w:p>
          <w:p w14:paraId="72892554">
            <w:pPr>
              <w:spacing w:line="30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2.符合水土保持技术标准、规范和规程要求；</w:t>
            </w:r>
          </w:p>
          <w:p w14:paraId="2CC76673">
            <w:pPr>
              <w:spacing w:line="30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3.符合水土保持方案示范文本要求；</w:t>
            </w:r>
          </w:p>
          <w:p w14:paraId="5E130E09">
            <w:pPr>
              <w:spacing w:line="30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4.符合水土保持方案技术评审通过条件。</w:t>
            </w:r>
          </w:p>
        </w:tc>
        <w:tc>
          <w:tcPr>
            <w:tcW w:w="4388" w:type="dxa"/>
            <w:noWrap/>
            <w:vAlign w:val="center"/>
          </w:tcPr>
          <w:p w14:paraId="5823084E">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w:t>
            </w:r>
            <w:r>
              <w:fldChar w:fldCharType="begin"/>
            </w:r>
            <w:r>
              <w:instrText xml:space="preserve"> HYPERLINK "http://www.mwr.gov.cn/zwgk/gknr/201212/t20121213_1444161.html" \t "_blank" </w:instrText>
            </w:r>
            <w:r>
              <w:fldChar w:fldCharType="separate"/>
            </w:r>
            <w:r>
              <w:rPr>
                <w:rFonts w:hint="eastAsia" w:ascii="仿宋_GB2312" w:hAnsi="仿宋_GB2312" w:eastAsia="仿宋_GB2312" w:cs="仿宋_GB2312"/>
                <w:sz w:val="18"/>
                <w:szCs w:val="18"/>
              </w:rPr>
              <w:t>《中华人民共和国水土保持法》</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sz w:val="18"/>
                <w:szCs w:val="18"/>
              </w:rPr>
              <w:t>（2010年主席令第三十九号）</w:t>
            </w:r>
          </w:p>
          <w:p w14:paraId="7A01079B">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2.《关于印发〈生产建设项目水土保持方案技术审查要点〉的通知》（水保监[2020]63号）</w:t>
            </w:r>
          </w:p>
        </w:tc>
      </w:tr>
      <w:tr w14:paraId="019FE6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012" w:hRule="atLeast"/>
          <w:jc w:val="center"/>
        </w:trPr>
        <w:tc>
          <w:tcPr>
            <w:tcW w:w="539" w:type="dxa"/>
            <w:noWrap/>
            <w:vAlign w:val="center"/>
          </w:tcPr>
          <w:p w14:paraId="2C13245C">
            <w:pPr>
              <w:spacing w:line="30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w:t>
            </w:r>
          </w:p>
        </w:tc>
        <w:tc>
          <w:tcPr>
            <w:tcW w:w="1420" w:type="dxa"/>
            <w:noWrap/>
            <w:vAlign w:val="center"/>
          </w:tcPr>
          <w:p w14:paraId="7EA60A27">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水工程建设规划同意书论证报告编制</w:t>
            </w:r>
          </w:p>
        </w:tc>
        <w:tc>
          <w:tcPr>
            <w:tcW w:w="1545" w:type="dxa"/>
            <w:noWrap/>
            <w:vAlign w:val="center"/>
          </w:tcPr>
          <w:p w14:paraId="2AC649BA">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水工程建设规划同意书审核</w:t>
            </w:r>
          </w:p>
        </w:tc>
        <w:tc>
          <w:tcPr>
            <w:tcW w:w="855" w:type="dxa"/>
            <w:noWrap/>
            <w:vAlign w:val="center"/>
          </w:tcPr>
          <w:p w14:paraId="112E501F">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鄂城区农业农村局</w:t>
            </w:r>
          </w:p>
        </w:tc>
        <w:tc>
          <w:tcPr>
            <w:tcW w:w="992" w:type="dxa"/>
            <w:noWrap/>
            <w:vAlign w:val="center"/>
          </w:tcPr>
          <w:p w14:paraId="06817794">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双方协商，合同约定</w:t>
            </w:r>
          </w:p>
        </w:tc>
        <w:tc>
          <w:tcPr>
            <w:tcW w:w="1241" w:type="dxa"/>
            <w:noWrap/>
            <w:vAlign w:val="center"/>
          </w:tcPr>
          <w:p w14:paraId="69831292">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双方协商，合同约定</w:t>
            </w:r>
          </w:p>
        </w:tc>
        <w:tc>
          <w:tcPr>
            <w:tcW w:w="4501" w:type="dxa"/>
            <w:noWrap/>
            <w:vAlign w:val="center"/>
          </w:tcPr>
          <w:p w14:paraId="30685970">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1.属于本机关受理范围</w:t>
            </w:r>
          </w:p>
          <w:p w14:paraId="68EBF138">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2.申请材料齐全、符合法定形式</w:t>
            </w:r>
          </w:p>
        </w:tc>
        <w:tc>
          <w:tcPr>
            <w:tcW w:w="4388" w:type="dxa"/>
            <w:noWrap/>
            <w:vAlign w:val="center"/>
          </w:tcPr>
          <w:p w14:paraId="4A976EA0">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1.《中华人民共和国水法》</w:t>
            </w:r>
          </w:p>
          <w:p w14:paraId="4F34B782">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2.《中华人民共和国防洪法》</w:t>
            </w:r>
          </w:p>
          <w:p w14:paraId="61C07182">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3.《水工程建设规划同意书制度管理办法（试行）》</w:t>
            </w:r>
            <w:bookmarkStart w:id="0" w:name="_GoBack"/>
            <w:bookmarkEnd w:id="0"/>
          </w:p>
        </w:tc>
      </w:tr>
      <w:tr w14:paraId="0541BD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764" w:hRule="atLeast"/>
          <w:jc w:val="center"/>
        </w:trPr>
        <w:tc>
          <w:tcPr>
            <w:tcW w:w="539" w:type="dxa"/>
            <w:noWrap/>
            <w:vAlign w:val="center"/>
          </w:tcPr>
          <w:p w14:paraId="10601183">
            <w:pPr>
              <w:spacing w:line="30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w:t>
            </w:r>
          </w:p>
        </w:tc>
        <w:tc>
          <w:tcPr>
            <w:tcW w:w="1420" w:type="dxa"/>
            <w:noWrap/>
            <w:vAlign w:val="center"/>
          </w:tcPr>
          <w:p w14:paraId="667020DF">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建设项目洪水影响评价报告编制</w:t>
            </w:r>
          </w:p>
        </w:tc>
        <w:tc>
          <w:tcPr>
            <w:tcW w:w="1545" w:type="dxa"/>
            <w:noWrap/>
            <w:vAlign w:val="center"/>
          </w:tcPr>
          <w:p w14:paraId="564083C6">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非防洪建设项目洪水影响评价报告审批</w:t>
            </w:r>
          </w:p>
        </w:tc>
        <w:tc>
          <w:tcPr>
            <w:tcW w:w="855" w:type="dxa"/>
            <w:noWrap/>
            <w:vAlign w:val="center"/>
          </w:tcPr>
          <w:p w14:paraId="4E25DDC8">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鄂城区农业农村局</w:t>
            </w:r>
          </w:p>
        </w:tc>
        <w:tc>
          <w:tcPr>
            <w:tcW w:w="992" w:type="dxa"/>
            <w:noWrap/>
            <w:vAlign w:val="center"/>
          </w:tcPr>
          <w:p w14:paraId="570D32AE">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双方协商，合同约定</w:t>
            </w:r>
          </w:p>
        </w:tc>
        <w:tc>
          <w:tcPr>
            <w:tcW w:w="1241" w:type="dxa"/>
            <w:noWrap/>
            <w:vAlign w:val="center"/>
          </w:tcPr>
          <w:p w14:paraId="2CFFB427">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w:t>
            </w:r>
          </w:p>
          <w:p w14:paraId="152133D8">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合同约定</w:t>
            </w:r>
          </w:p>
        </w:tc>
        <w:tc>
          <w:tcPr>
            <w:tcW w:w="4501" w:type="dxa"/>
            <w:noWrap/>
            <w:vAlign w:val="center"/>
          </w:tcPr>
          <w:p w14:paraId="108A008D">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1.符合国家和我省有关法律、法规、规章和政策。</w:t>
            </w:r>
          </w:p>
          <w:p w14:paraId="4F967054">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2.符合流域综合规划、防洪规划、治导线规划、岸线规划、河道整治规划等水利规划。</w:t>
            </w:r>
          </w:p>
          <w:p w14:paraId="1681A184">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3.不防碍行洪、降低河道泄洪能力。</w:t>
            </w:r>
          </w:p>
          <w:p w14:paraId="05C423F7">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4.对堤防、护岸和其它水工程安全没有影响。</w:t>
            </w:r>
          </w:p>
          <w:p w14:paraId="2FB99169">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5.不妨碍防汛抢险。</w:t>
            </w:r>
          </w:p>
          <w:p w14:paraId="222B9690">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6.建设项目防御洪涝的设防标准与措施适当。</w:t>
            </w:r>
          </w:p>
          <w:p w14:paraId="3C680F72">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7.不影响第三人合法的水事权益。</w:t>
            </w:r>
          </w:p>
          <w:p w14:paraId="658A9AC2">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8.符合其它有关规定和协议。</w:t>
            </w:r>
          </w:p>
        </w:tc>
        <w:tc>
          <w:tcPr>
            <w:tcW w:w="4388" w:type="dxa"/>
            <w:noWrap/>
            <w:vAlign w:val="center"/>
          </w:tcPr>
          <w:p w14:paraId="1C56B4E6">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1.《中华人民共和国防洪法》 ；</w:t>
            </w:r>
          </w:p>
          <w:p w14:paraId="1C0B5898">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2.《水利部关于加强非防洪建设项目洪水影响评价工作的通知》（水汛〔2017〕359号）（全文） </w:t>
            </w:r>
          </w:p>
        </w:tc>
      </w:tr>
      <w:tr w14:paraId="558F6C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367" w:hRule="atLeast"/>
          <w:jc w:val="center"/>
        </w:trPr>
        <w:tc>
          <w:tcPr>
            <w:tcW w:w="539" w:type="dxa"/>
            <w:noWrap/>
            <w:vAlign w:val="center"/>
          </w:tcPr>
          <w:p w14:paraId="0BA0C8D6">
            <w:pPr>
              <w:spacing w:line="30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22</w:t>
            </w:r>
          </w:p>
        </w:tc>
        <w:tc>
          <w:tcPr>
            <w:tcW w:w="1420" w:type="dxa"/>
            <w:noWrap/>
            <w:vAlign w:val="center"/>
          </w:tcPr>
          <w:p w14:paraId="7DB5CDC7">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河道管理范围内建设项目工程建设方案编制</w:t>
            </w:r>
          </w:p>
        </w:tc>
        <w:tc>
          <w:tcPr>
            <w:tcW w:w="1545" w:type="dxa"/>
            <w:noWrap/>
            <w:vAlign w:val="center"/>
          </w:tcPr>
          <w:p w14:paraId="5ACB7455">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河道管理范围内建设项目工程建设方案审批</w:t>
            </w:r>
          </w:p>
        </w:tc>
        <w:tc>
          <w:tcPr>
            <w:tcW w:w="855" w:type="dxa"/>
            <w:noWrap/>
            <w:vAlign w:val="center"/>
          </w:tcPr>
          <w:p w14:paraId="43885007">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鄂城区农业农村局</w:t>
            </w:r>
          </w:p>
        </w:tc>
        <w:tc>
          <w:tcPr>
            <w:tcW w:w="992" w:type="dxa"/>
            <w:noWrap/>
            <w:vAlign w:val="center"/>
          </w:tcPr>
          <w:p w14:paraId="024D00C5">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双方协商，合同约定</w:t>
            </w:r>
          </w:p>
        </w:tc>
        <w:tc>
          <w:tcPr>
            <w:tcW w:w="1241" w:type="dxa"/>
            <w:noWrap/>
            <w:vAlign w:val="center"/>
          </w:tcPr>
          <w:p w14:paraId="59C0724A">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w:t>
            </w:r>
          </w:p>
          <w:p w14:paraId="31EB503E">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合同约定</w:t>
            </w:r>
          </w:p>
        </w:tc>
        <w:tc>
          <w:tcPr>
            <w:tcW w:w="4501" w:type="dxa"/>
            <w:noWrap/>
            <w:vAlign w:val="center"/>
          </w:tcPr>
          <w:p w14:paraId="3D0D103C">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1.建设项目的工程建设方案符合江河流域综合规划、</w:t>
            </w:r>
          </w:p>
          <w:p w14:paraId="3F4B97A9">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区域综合规划、防洪规划、岸线利用规划、河道整治规划等专业规划，建设依据充分。</w:t>
            </w:r>
          </w:p>
          <w:p w14:paraId="33935EF6">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2.符合防洪标准和有关技术要求。</w:t>
            </w:r>
          </w:p>
        </w:tc>
        <w:tc>
          <w:tcPr>
            <w:tcW w:w="4388" w:type="dxa"/>
            <w:noWrap/>
            <w:vAlign w:val="center"/>
          </w:tcPr>
          <w:p w14:paraId="6BCF03DC">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1.《中华人民共和国水法》</w:t>
            </w:r>
          </w:p>
          <w:p w14:paraId="71420199">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2.《中华人民共和国防洪法》</w:t>
            </w:r>
          </w:p>
        </w:tc>
      </w:tr>
      <w:tr w14:paraId="04030B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276" w:hRule="atLeast"/>
          <w:jc w:val="center"/>
        </w:trPr>
        <w:tc>
          <w:tcPr>
            <w:tcW w:w="539" w:type="dxa"/>
            <w:noWrap/>
            <w:vAlign w:val="center"/>
          </w:tcPr>
          <w:p w14:paraId="2B33A569">
            <w:pPr>
              <w:spacing w:line="30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23</w:t>
            </w:r>
          </w:p>
        </w:tc>
        <w:tc>
          <w:tcPr>
            <w:tcW w:w="1420" w:type="dxa"/>
            <w:noWrap/>
            <w:vAlign w:val="center"/>
          </w:tcPr>
          <w:p w14:paraId="2A9E4314">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采砂可行性论证报告编制</w:t>
            </w:r>
          </w:p>
        </w:tc>
        <w:tc>
          <w:tcPr>
            <w:tcW w:w="1545" w:type="dxa"/>
            <w:noWrap/>
            <w:vAlign w:val="center"/>
          </w:tcPr>
          <w:p w14:paraId="66D6D068">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河道采砂许可</w:t>
            </w:r>
          </w:p>
        </w:tc>
        <w:tc>
          <w:tcPr>
            <w:tcW w:w="855" w:type="dxa"/>
            <w:noWrap/>
            <w:vAlign w:val="center"/>
          </w:tcPr>
          <w:p w14:paraId="568915A9">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鄂城区农业农村局</w:t>
            </w:r>
          </w:p>
        </w:tc>
        <w:tc>
          <w:tcPr>
            <w:tcW w:w="992" w:type="dxa"/>
            <w:noWrap/>
            <w:vAlign w:val="center"/>
          </w:tcPr>
          <w:p w14:paraId="512C66EC">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双方协商，合同约定</w:t>
            </w:r>
          </w:p>
        </w:tc>
        <w:tc>
          <w:tcPr>
            <w:tcW w:w="1241" w:type="dxa"/>
            <w:noWrap/>
            <w:vAlign w:val="center"/>
          </w:tcPr>
          <w:p w14:paraId="3A64131C">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w:t>
            </w:r>
          </w:p>
          <w:p w14:paraId="5966F676">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合同约定</w:t>
            </w:r>
          </w:p>
        </w:tc>
        <w:tc>
          <w:tcPr>
            <w:tcW w:w="4501" w:type="dxa"/>
            <w:noWrap/>
            <w:vAlign w:val="center"/>
          </w:tcPr>
          <w:p w14:paraId="14693668">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1.符合有关法律、法规、规章和规范性文件； </w:t>
            </w:r>
          </w:p>
          <w:p w14:paraId="09471CEA">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2.符合流域综合规划和相关专项规划;</w:t>
            </w:r>
          </w:p>
          <w:p w14:paraId="0DB52EC6">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3.符合《长江中下游干流河道采砂项目可行性论证报告编制大纲与技术要求（试行）》及其他技术标准要求，通过技术审查。</w:t>
            </w:r>
          </w:p>
        </w:tc>
        <w:tc>
          <w:tcPr>
            <w:tcW w:w="4388" w:type="dxa"/>
            <w:noWrap/>
            <w:vAlign w:val="center"/>
          </w:tcPr>
          <w:p w14:paraId="241CFEDE">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1.《中华人民共和国长江保护法》</w:t>
            </w:r>
          </w:p>
          <w:p w14:paraId="380E2114">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2.《长江河道采砂管理条例》</w:t>
            </w:r>
          </w:p>
          <w:p w14:paraId="0A1E8F62">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3.《长江河道采砂管理条例实施办法》</w:t>
            </w:r>
          </w:p>
          <w:p w14:paraId="758FCAA2">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4.《湖北省长江河道采砂管理条例实施办法》</w:t>
            </w:r>
          </w:p>
          <w:p w14:paraId="4169656A">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5.《湖北省河道采砂管理条例》</w:t>
            </w:r>
          </w:p>
          <w:p w14:paraId="5F4093F6">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6.《长江中下游干流河道采砂项目可行性论证报告编制大纲与技术要求（试行）》（长江水利委员会，长砂管〔2003〕194号）</w:t>
            </w:r>
          </w:p>
        </w:tc>
      </w:tr>
      <w:tr w14:paraId="53F7E9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810" w:hRule="atLeast"/>
          <w:jc w:val="center"/>
        </w:trPr>
        <w:tc>
          <w:tcPr>
            <w:tcW w:w="539" w:type="dxa"/>
            <w:noWrap/>
            <w:vAlign w:val="center"/>
          </w:tcPr>
          <w:p w14:paraId="2E6DE257">
            <w:pPr>
              <w:spacing w:line="30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420" w:type="dxa"/>
            <w:noWrap/>
            <w:vAlign w:val="center"/>
          </w:tcPr>
          <w:p w14:paraId="5E946558">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建设项目水资源论证报告书编制</w:t>
            </w:r>
          </w:p>
        </w:tc>
        <w:tc>
          <w:tcPr>
            <w:tcW w:w="1545" w:type="dxa"/>
            <w:noWrap/>
            <w:vAlign w:val="center"/>
          </w:tcPr>
          <w:p w14:paraId="08C5701B">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取水许可</w:t>
            </w:r>
          </w:p>
        </w:tc>
        <w:tc>
          <w:tcPr>
            <w:tcW w:w="855" w:type="dxa"/>
            <w:noWrap/>
            <w:vAlign w:val="center"/>
          </w:tcPr>
          <w:p w14:paraId="552CBE5C">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鄂城区农业农村局</w:t>
            </w:r>
          </w:p>
        </w:tc>
        <w:tc>
          <w:tcPr>
            <w:tcW w:w="992" w:type="dxa"/>
            <w:noWrap/>
            <w:vAlign w:val="center"/>
          </w:tcPr>
          <w:p w14:paraId="0C3A1D5E">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双方协商，合同约定</w:t>
            </w:r>
          </w:p>
        </w:tc>
        <w:tc>
          <w:tcPr>
            <w:tcW w:w="1241" w:type="dxa"/>
            <w:noWrap/>
            <w:vAlign w:val="center"/>
          </w:tcPr>
          <w:p w14:paraId="1206CB61">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w:t>
            </w:r>
          </w:p>
          <w:p w14:paraId="6FBD482F">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合同约定</w:t>
            </w:r>
          </w:p>
        </w:tc>
        <w:tc>
          <w:tcPr>
            <w:tcW w:w="4501" w:type="dxa"/>
            <w:noWrap/>
            <w:vAlign w:val="center"/>
          </w:tcPr>
          <w:p w14:paraId="581BCCD9">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1.合理开发、节约使用和有效保护水资源。</w:t>
            </w:r>
          </w:p>
          <w:p w14:paraId="3765CE99">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2.符合国家法律、法规和相关政策的规定。</w:t>
            </w:r>
          </w:p>
          <w:p w14:paraId="348D8293">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3.符合国家标准和行业标准。</w:t>
            </w:r>
          </w:p>
          <w:p w14:paraId="26E9D13B">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4.符合国家流域和区域的综合规划及相关专业规划。</w:t>
            </w:r>
          </w:p>
          <w:p w14:paraId="56870033">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5.遵守经批准的水量分配方案或协议。</w:t>
            </w:r>
          </w:p>
        </w:tc>
        <w:tc>
          <w:tcPr>
            <w:tcW w:w="4388" w:type="dxa"/>
            <w:noWrap/>
            <w:vAlign w:val="center"/>
          </w:tcPr>
          <w:p w14:paraId="5DBEA9BF">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1.《中华人民共和国水法》；</w:t>
            </w:r>
          </w:p>
          <w:p w14:paraId="278FD97D">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2.《取水许可和水资源费征收管理条例》 ；</w:t>
            </w:r>
          </w:p>
          <w:p w14:paraId="2261D431">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3.《取水许可管理办法》 ；</w:t>
            </w:r>
          </w:p>
          <w:p w14:paraId="4CC0E8AE">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4.《建设项目水资源论证管理办法》 </w:t>
            </w:r>
          </w:p>
          <w:p w14:paraId="3A566122">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5.《建设项目水资源论证导则》</w:t>
            </w:r>
          </w:p>
          <w:p w14:paraId="6535240D">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6.《湖北省取水许可和水资源费征收管理办法》</w:t>
            </w:r>
          </w:p>
        </w:tc>
      </w:tr>
      <w:tr w14:paraId="7B5108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185" w:hRule="atLeast"/>
          <w:jc w:val="center"/>
        </w:trPr>
        <w:tc>
          <w:tcPr>
            <w:tcW w:w="539" w:type="dxa"/>
            <w:noWrap/>
            <w:vAlign w:val="center"/>
          </w:tcPr>
          <w:p w14:paraId="41528460">
            <w:pPr>
              <w:spacing w:line="30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25</w:t>
            </w:r>
          </w:p>
        </w:tc>
        <w:tc>
          <w:tcPr>
            <w:tcW w:w="1420" w:type="dxa"/>
            <w:noWrap/>
            <w:vAlign w:val="center"/>
          </w:tcPr>
          <w:p w14:paraId="1AF4AFB7">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出具放射诊疗设备防护性能检测报告和场所检测报告</w:t>
            </w:r>
          </w:p>
        </w:tc>
        <w:tc>
          <w:tcPr>
            <w:tcW w:w="1545" w:type="dxa"/>
            <w:vMerge w:val="restart"/>
            <w:noWrap/>
            <w:vAlign w:val="center"/>
          </w:tcPr>
          <w:p w14:paraId="6FDB1CB2">
            <w:pPr>
              <w:spacing w:line="300" w:lineRule="exact"/>
              <w:ind w:firstLine="180" w:firstLineChars="1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放射诊疗许可</w:t>
            </w:r>
          </w:p>
        </w:tc>
        <w:tc>
          <w:tcPr>
            <w:tcW w:w="855" w:type="dxa"/>
            <w:vMerge w:val="restart"/>
            <w:noWrap/>
            <w:vAlign w:val="center"/>
          </w:tcPr>
          <w:p w14:paraId="1A9BB4CD">
            <w:pPr>
              <w:spacing w:line="30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鄂城区</w:t>
            </w:r>
          </w:p>
          <w:p w14:paraId="28CC49BD">
            <w:pPr>
              <w:spacing w:line="30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卫健</w:t>
            </w:r>
            <w:r>
              <w:rPr>
                <w:rFonts w:hint="eastAsia" w:ascii="仿宋_GB2312" w:hAnsi="仿宋_GB2312" w:eastAsia="仿宋_GB2312" w:cs="仿宋_GB2312"/>
                <w:sz w:val="18"/>
                <w:szCs w:val="18"/>
                <w:lang w:val="en-US" w:eastAsia="zh-CN"/>
              </w:rPr>
              <w:t>局</w:t>
            </w:r>
          </w:p>
        </w:tc>
        <w:tc>
          <w:tcPr>
            <w:tcW w:w="992" w:type="dxa"/>
            <w:vMerge w:val="restart"/>
            <w:noWrap/>
            <w:vAlign w:val="center"/>
          </w:tcPr>
          <w:p w14:paraId="25E13117">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双方协商，合同约定</w:t>
            </w:r>
          </w:p>
        </w:tc>
        <w:tc>
          <w:tcPr>
            <w:tcW w:w="1241" w:type="dxa"/>
            <w:vMerge w:val="restart"/>
            <w:noWrap/>
            <w:vAlign w:val="center"/>
          </w:tcPr>
          <w:p w14:paraId="0A8BFDCB">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w:t>
            </w:r>
          </w:p>
          <w:p w14:paraId="698D1402">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合同约定</w:t>
            </w:r>
          </w:p>
        </w:tc>
        <w:tc>
          <w:tcPr>
            <w:tcW w:w="4501" w:type="dxa"/>
            <w:vMerge w:val="restart"/>
            <w:noWrap/>
            <w:vAlign w:val="center"/>
          </w:tcPr>
          <w:p w14:paraId="5B4B70C5">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1.评价报告对放射防护装置及其相关建（构）筑物真实情况的反映程度。</w:t>
            </w:r>
          </w:p>
          <w:p w14:paraId="3253037C">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2.评价方法的正确性。</w:t>
            </w:r>
          </w:p>
          <w:p w14:paraId="32429E88">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3.评价报告所载评价项目的完整性。</w:t>
            </w:r>
          </w:p>
          <w:p w14:paraId="568A3E2B">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4.评价报告所依据标准的适用性。</w:t>
            </w:r>
          </w:p>
          <w:p w14:paraId="72D9977F">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5.评价数据的准确性。</w:t>
            </w:r>
          </w:p>
          <w:p w14:paraId="6CA5115A">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6.评价报告综合结论的正确性和改进建议的合理性。</w:t>
            </w:r>
          </w:p>
        </w:tc>
        <w:tc>
          <w:tcPr>
            <w:tcW w:w="4388" w:type="dxa"/>
            <w:vMerge w:val="restart"/>
            <w:noWrap/>
            <w:vAlign w:val="center"/>
          </w:tcPr>
          <w:p w14:paraId="5A2CD8B9">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医用X射线诊断放射防护要求GBZ130-2013</w:t>
            </w:r>
          </w:p>
        </w:tc>
      </w:tr>
      <w:tr w14:paraId="05819B8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745" w:hRule="atLeast"/>
          <w:jc w:val="center"/>
        </w:trPr>
        <w:tc>
          <w:tcPr>
            <w:tcW w:w="539" w:type="dxa"/>
            <w:noWrap/>
            <w:vAlign w:val="center"/>
          </w:tcPr>
          <w:p w14:paraId="4D41CA2A">
            <w:pPr>
              <w:spacing w:line="30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26</w:t>
            </w:r>
          </w:p>
        </w:tc>
        <w:tc>
          <w:tcPr>
            <w:tcW w:w="1420" w:type="dxa"/>
            <w:noWrap/>
            <w:vAlign w:val="center"/>
          </w:tcPr>
          <w:p w14:paraId="214579FD">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放射诊疗建设项目职业病危害放射防护评价</w:t>
            </w:r>
          </w:p>
        </w:tc>
        <w:tc>
          <w:tcPr>
            <w:tcW w:w="1545" w:type="dxa"/>
            <w:vMerge w:val="continue"/>
            <w:noWrap/>
            <w:vAlign w:val="center"/>
          </w:tcPr>
          <w:p w14:paraId="4F16FC1F">
            <w:pPr>
              <w:spacing w:line="300" w:lineRule="exact"/>
              <w:jc w:val="left"/>
              <w:rPr>
                <w:rFonts w:ascii="仿宋_GB2312" w:hAnsi="仿宋_GB2312" w:eastAsia="仿宋_GB2312" w:cs="仿宋_GB2312"/>
                <w:sz w:val="18"/>
                <w:szCs w:val="18"/>
              </w:rPr>
            </w:pPr>
          </w:p>
        </w:tc>
        <w:tc>
          <w:tcPr>
            <w:tcW w:w="855" w:type="dxa"/>
            <w:vMerge w:val="continue"/>
            <w:noWrap/>
            <w:vAlign w:val="center"/>
          </w:tcPr>
          <w:p w14:paraId="069DB731">
            <w:pPr>
              <w:spacing w:line="300" w:lineRule="exact"/>
              <w:jc w:val="center"/>
              <w:rPr>
                <w:rFonts w:ascii="仿宋_GB2312" w:hAnsi="仿宋_GB2312" w:eastAsia="仿宋_GB2312" w:cs="仿宋_GB2312"/>
                <w:sz w:val="18"/>
                <w:szCs w:val="18"/>
              </w:rPr>
            </w:pPr>
          </w:p>
        </w:tc>
        <w:tc>
          <w:tcPr>
            <w:tcW w:w="992" w:type="dxa"/>
            <w:vMerge w:val="continue"/>
            <w:noWrap/>
            <w:vAlign w:val="center"/>
          </w:tcPr>
          <w:p w14:paraId="70130D43">
            <w:pPr>
              <w:spacing w:line="300" w:lineRule="exact"/>
              <w:jc w:val="center"/>
              <w:rPr>
                <w:rFonts w:ascii="仿宋_GB2312" w:hAnsi="仿宋_GB2312" w:eastAsia="仿宋_GB2312" w:cs="仿宋_GB2312"/>
                <w:sz w:val="18"/>
                <w:szCs w:val="18"/>
              </w:rPr>
            </w:pPr>
          </w:p>
        </w:tc>
        <w:tc>
          <w:tcPr>
            <w:tcW w:w="1241" w:type="dxa"/>
            <w:vMerge w:val="continue"/>
            <w:noWrap/>
            <w:vAlign w:val="center"/>
          </w:tcPr>
          <w:p w14:paraId="06BEFB6D">
            <w:pPr>
              <w:spacing w:line="300" w:lineRule="exact"/>
              <w:jc w:val="center"/>
              <w:rPr>
                <w:rFonts w:ascii="仿宋_GB2312" w:hAnsi="仿宋_GB2312" w:eastAsia="仿宋_GB2312" w:cs="仿宋_GB2312"/>
                <w:sz w:val="18"/>
                <w:szCs w:val="18"/>
              </w:rPr>
            </w:pPr>
          </w:p>
        </w:tc>
        <w:tc>
          <w:tcPr>
            <w:tcW w:w="4501" w:type="dxa"/>
            <w:vMerge w:val="continue"/>
            <w:noWrap/>
            <w:vAlign w:val="center"/>
          </w:tcPr>
          <w:p w14:paraId="2F7EF513">
            <w:pPr>
              <w:spacing w:line="300" w:lineRule="exact"/>
              <w:jc w:val="left"/>
              <w:rPr>
                <w:rFonts w:ascii="仿宋_GB2312" w:hAnsi="仿宋_GB2312" w:eastAsia="仿宋_GB2312" w:cs="仿宋_GB2312"/>
                <w:sz w:val="18"/>
                <w:szCs w:val="18"/>
              </w:rPr>
            </w:pPr>
          </w:p>
        </w:tc>
        <w:tc>
          <w:tcPr>
            <w:tcW w:w="4388" w:type="dxa"/>
            <w:vMerge w:val="continue"/>
            <w:noWrap/>
            <w:vAlign w:val="center"/>
          </w:tcPr>
          <w:p w14:paraId="43F5A6EA">
            <w:pPr>
              <w:spacing w:line="300" w:lineRule="exact"/>
              <w:jc w:val="left"/>
              <w:rPr>
                <w:rFonts w:ascii="仿宋_GB2312" w:hAnsi="仿宋_GB2312" w:eastAsia="仿宋_GB2312" w:cs="仿宋_GB2312"/>
                <w:sz w:val="18"/>
                <w:szCs w:val="18"/>
              </w:rPr>
            </w:pPr>
          </w:p>
        </w:tc>
      </w:tr>
      <w:tr w14:paraId="7F334EF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39" w:type="dxa"/>
            <w:noWrap/>
            <w:vAlign w:val="center"/>
          </w:tcPr>
          <w:p w14:paraId="776BF94E">
            <w:pPr>
              <w:spacing w:line="30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27</w:t>
            </w:r>
          </w:p>
        </w:tc>
        <w:tc>
          <w:tcPr>
            <w:tcW w:w="1420" w:type="dxa"/>
            <w:noWrap/>
            <w:vAlign w:val="center"/>
          </w:tcPr>
          <w:p w14:paraId="6CDF2FFB">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出具放射工作人员个人剂量监测报告</w:t>
            </w:r>
          </w:p>
        </w:tc>
        <w:tc>
          <w:tcPr>
            <w:tcW w:w="1545" w:type="dxa"/>
            <w:vMerge w:val="continue"/>
            <w:noWrap/>
            <w:vAlign w:val="center"/>
          </w:tcPr>
          <w:p w14:paraId="2C8809AE">
            <w:pPr>
              <w:spacing w:line="300" w:lineRule="exact"/>
              <w:jc w:val="left"/>
              <w:rPr>
                <w:rFonts w:ascii="仿宋_GB2312" w:hAnsi="仿宋_GB2312" w:eastAsia="仿宋_GB2312" w:cs="仿宋_GB2312"/>
                <w:sz w:val="18"/>
                <w:szCs w:val="18"/>
              </w:rPr>
            </w:pPr>
          </w:p>
        </w:tc>
        <w:tc>
          <w:tcPr>
            <w:tcW w:w="855" w:type="dxa"/>
            <w:vMerge w:val="continue"/>
            <w:noWrap/>
            <w:vAlign w:val="center"/>
          </w:tcPr>
          <w:p w14:paraId="0C0E3A7C">
            <w:pPr>
              <w:spacing w:line="300" w:lineRule="exact"/>
              <w:jc w:val="center"/>
              <w:rPr>
                <w:rFonts w:ascii="仿宋_GB2312" w:hAnsi="仿宋_GB2312" w:eastAsia="仿宋_GB2312" w:cs="仿宋_GB2312"/>
                <w:sz w:val="18"/>
                <w:szCs w:val="18"/>
              </w:rPr>
            </w:pPr>
          </w:p>
        </w:tc>
        <w:tc>
          <w:tcPr>
            <w:tcW w:w="992" w:type="dxa"/>
            <w:vMerge w:val="continue"/>
            <w:noWrap/>
            <w:vAlign w:val="center"/>
          </w:tcPr>
          <w:p w14:paraId="7AB6E800">
            <w:pPr>
              <w:spacing w:line="300" w:lineRule="exact"/>
              <w:jc w:val="center"/>
              <w:rPr>
                <w:rFonts w:ascii="仿宋_GB2312" w:hAnsi="仿宋_GB2312" w:eastAsia="仿宋_GB2312" w:cs="仿宋_GB2312"/>
                <w:sz w:val="18"/>
                <w:szCs w:val="18"/>
              </w:rPr>
            </w:pPr>
          </w:p>
        </w:tc>
        <w:tc>
          <w:tcPr>
            <w:tcW w:w="1241" w:type="dxa"/>
            <w:vMerge w:val="continue"/>
            <w:noWrap/>
            <w:vAlign w:val="center"/>
          </w:tcPr>
          <w:p w14:paraId="66ABF5A8">
            <w:pPr>
              <w:spacing w:line="300" w:lineRule="exact"/>
              <w:jc w:val="center"/>
              <w:rPr>
                <w:rFonts w:ascii="仿宋_GB2312" w:hAnsi="仿宋_GB2312" w:eastAsia="仿宋_GB2312" w:cs="仿宋_GB2312"/>
                <w:sz w:val="18"/>
                <w:szCs w:val="18"/>
              </w:rPr>
            </w:pPr>
          </w:p>
        </w:tc>
        <w:tc>
          <w:tcPr>
            <w:tcW w:w="4501" w:type="dxa"/>
            <w:noWrap/>
            <w:vAlign w:val="center"/>
          </w:tcPr>
          <w:p w14:paraId="3E5C68A0">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1.监测报告对放射工作人员个人剂量监测真实情况的反映程度。</w:t>
            </w:r>
          </w:p>
          <w:p w14:paraId="3BD3C21D">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2.检测方法的正确性。</w:t>
            </w:r>
          </w:p>
          <w:p w14:paraId="479C58DF">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3.检测报告所载检测项目的完整性。</w:t>
            </w:r>
          </w:p>
          <w:p w14:paraId="201F1EF9">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4.检测所依据标准的适用性。</w:t>
            </w:r>
          </w:p>
          <w:p w14:paraId="71C2309D">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5.检测数据的准确性。</w:t>
            </w:r>
          </w:p>
          <w:p w14:paraId="32DC4273">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6.检测报告与原始记录的一致性。</w:t>
            </w:r>
          </w:p>
        </w:tc>
        <w:tc>
          <w:tcPr>
            <w:tcW w:w="4388" w:type="dxa"/>
            <w:noWrap/>
            <w:vAlign w:val="center"/>
          </w:tcPr>
          <w:p w14:paraId="2978D6F6">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《放射工作人员职业健康管理办法》（中华人民共和国卫生部令第55号）</w:t>
            </w:r>
          </w:p>
        </w:tc>
      </w:tr>
      <w:tr w14:paraId="4ED976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666" w:hRule="atLeast"/>
          <w:jc w:val="center"/>
        </w:trPr>
        <w:tc>
          <w:tcPr>
            <w:tcW w:w="539" w:type="dxa"/>
            <w:noWrap/>
            <w:vAlign w:val="center"/>
          </w:tcPr>
          <w:p w14:paraId="6F48187F">
            <w:pPr>
              <w:spacing w:line="30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28</w:t>
            </w:r>
          </w:p>
        </w:tc>
        <w:tc>
          <w:tcPr>
            <w:tcW w:w="1420" w:type="dxa"/>
            <w:noWrap/>
            <w:vAlign w:val="center"/>
          </w:tcPr>
          <w:p w14:paraId="27E5FE89">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检测报告</w:t>
            </w:r>
          </w:p>
        </w:tc>
        <w:tc>
          <w:tcPr>
            <w:tcW w:w="1545" w:type="dxa"/>
            <w:vMerge w:val="restart"/>
            <w:noWrap/>
            <w:vAlign w:val="center"/>
          </w:tcPr>
          <w:p w14:paraId="7B7E3EAA">
            <w:pPr>
              <w:spacing w:line="300" w:lineRule="exact"/>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公共场所卫生许可</w:t>
            </w:r>
          </w:p>
        </w:tc>
        <w:tc>
          <w:tcPr>
            <w:tcW w:w="855" w:type="dxa"/>
            <w:vMerge w:val="restart"/>
            <w:noWrap/>
            <w:vAlign w:val="center"/>
          </w:tcPr>
          <w:p w14:paraId="3331F042">
            <w:pPr>
              <w:spacing w:line="30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鄂城区</w:t>
            </w:r>
          </w:p>
          <w:p w14:paraId="733C87EE">
            <w:pPr>
              <w:spacing w:line="30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卫健</w:t>
            </w:r>
            <w:r>
              <w:rPr>
                <w:rFonts w:hint="eastAsia" w:ascii="仿宋_GB2312" w:hAnsi="仿宋_GB2312" w:eastAsia="仿宋_GB2312" w:cs="仿宋_GB2312"/>
                <w:sz w:val="18"/>
                <w:szCs w:val="18"/>
                <w:lang w:val="en-US" w:eastAsia="zh-CN"/>
              </w:rPr>
              <w:t>局</w:t>
            </w:r>
          </w:p>
        </w:tc>
        <w:tc>
          <w:tcPr>
            <w:tcW w:w="992" w:type="dxa"/>
            <w:noWrap/>
            <w:vAlign w:val="center"/>
          </w:tcPr>
          <w:p w14:paraId="707B15E9">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双方协商，合同约定</w:t>
            </w:r>
          </w:p>
        </w:tc>
        <w:tc>
          <w:tcPr>
            <w:tcW w:w="1241" w:type="dxa"/>
            <w:noWrap/>
            <w:vAlign w:val="center"/>
          </w:tcPr>
          <w:p w14:paraId="312BFFA0">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w:t>
            </w:r>
          </w:p>
          <w:p w14:paraId="664DEB21">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合同约定</w:t>
            </w:r>
          </w:p>
        </w:tc>
        <w:tc>
          <w:tcPr>
            <w:tcW w:w="4501" w:type="dxa"/>
            <w:noWrap/>
            <w:vAlign w:val="center"/>
          </w:tcPr>
          <w:p w14:paraId="6197FFE6">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仅形式审查</w:t>
            </w:r>
          </w:p>
        </w:tc>
        <w:tc>
          <w:tcPr>
            <w:tcW w:w="4388" w:type="dxa"/>
            <w:noWrap/>
            <w:vAlign w:val="center"/>
          </w:tcPr>
          <w:p w14:paraId="0EA47630">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1.《公共场所卫生管理条例实施细则》（中华人民共和国卫生部令第80号）第十一条</w:t>
            </w:r>
          </w:p>
          <w:p w14:paraId="517988F6">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2.《公共场所卫生管理规范》（GB 37487-2019）</w:t>
            </w:r>
          </w:p>
          <w:p w14:paraId="44D2D502">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3.《公共场所卫生指标及限值要求》（GB 37488-2019）4.《公共场所设计卫生规范》（GB 37489-2019）</w:t>
            </w:r>
          </w:p>
        </w:tc>
      </w:tr>
      <w:tr w14:paraId="13F7A20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504" w:hRule="atLeast"/>
          <w:jc w:val="center"/>
        </w:trPr>
        <w:tc>
          <w:tcPr>
            <w:tcW w:w="539" w:type="dxa"/>
            <w:noWrap/>
            <w:vAlign w:val="center"/>
          </w:tcPr>
          <w:p w14:paraId="5FB2A44B">
            <w:pPr>
              <w:spacing w:line="30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29</w:t>
            </w:r>
          </w:p>
        </w:tc>
        <w:tc>
          <w:tcPr>
            <w:tcW w:w="1420" w:type="dxa"/>
            <w:noWrap/>
            <w:vAlign w:val="center"/>
          </w:tcPr>
          <w:p w14:paraId="0934F6CA">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出具健康证明</w:t>
            </w:r>
          </w:p>
        </w:tc>
        <w:tc>
          <w:tcPr>
            <w:tcW w:w="1545" w:type="dxa"/>
            <w:vMerge w:val="continue"/>
            <w:noWrap/>
            <w:vAlign w:val="center"/>
          </w:tcPr>
          <w:p w14:paraId="4687E725">
            <w:pPr>
              <w:spacing w:line="300" w:lineRule="exact"/>
              <w:jc w:val="left"/>
              <w:rPr>
                <w:rFonts w:ascii="仿宋_GB2312" w:hAnsi="仿宋_GB2312" w:eastAsia="仿宋_GB2312" w:cs="仿宋_GB2312"/>
                <w:sz w:val="18"/>
                <w:szCs w:val="18"/>
              </w:rPr>
            </w:pPr>
          </w:p>
        </w:tc>
        <w:tc>
          <w:tcPr>
            <w:tcW w:w="855" w:type="dxa"/>
            <w:vMerge w:val="continue"/>
            <w:noWrap/>
          </w:tcPr>
          <w:p w14:paraId="56331200">
            <w:pPr>
              <w:spacing w:line="300" w:lineRule="exact"/>
              <w:jc w:val="center"/>
              <w:rPr>
                <w:rFonts w:ascii="仿宋_GB2312" w:hAnsi="仿宋_GB2312" w:eastAsia="仿宋_GB2312" w:cs="仿宋_GB2312"/>
                <w:sz w:val="18"/>
                <w:szCs w:val="18"/>
              </w:rPr>
            </w:pPr>
          </w:p>
        </w:tc>
        <w:tc>
          <w:tcPr>
            <w:tcW w:w="992" w:type="dxa"/>
            <w:noWrap/>
          </w:tcPr>
          <w:p w14:paraId="6940AED1">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具体时限由各医疗机构自行决定（3-7个工作日）</w:t>
            </w:r>
          </w:p>
        </w:tc>
        <w:tc>
          <w:tcPr>
            <w:tcW w:w="1241" w:type="dxa"/>
            <w:noWrap/>
            <w:vAlign w:val="center"/>
          </w:tcPr>
          <w:p w14:paraId="6B747316">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政府购买服务，不向群众收费</w:t>
            </w:r>
          </w:p>
        </w:tc>
        <w:tc>
          <w:tcPr>
            <w:tcW w:w="4501" w:type="dxa"/>
            <w:noWrap/>
            <w:vAlign w:val="center"/>
          </w:tcPr>
          <w:p w14:paraId="63B04978">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预防性健康检查合格即可</w:t>
            </w:r>
          </w:p>
        </w:tc>
        <w:tc>
          <w:tcPr>
            <w:tcW w:w="4388" w:type="dxa"/>
            <w:noWrap/>
            <w:vAlign w:val="center"/>
          </w:tcPr>
          <w:p w14:paraId="05796522">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无相关依据</w:t>
            </w:r>
          </w:p>
        </w:tc>
      </w:tr>
      <w:tr w14:paraId="563468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053" w:hRule="atLeast"/>
          <w:jc w:val="center"/>
        </w:trPr>
        <w:tc>
          <w:tcPr>
            <w:tcW w:w="539" w:type="dxa"/>
            <w:vMerge w:val="restart"/>
            <w:noWrap/>
            <w:vAlign w:val="center"/>
          </w:tcPr>
          <w:p w14:paraId="269B485D">
            <w:pPr>
              <w:spacing w:line="30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30</w:t>
            </w:r>
          </w:p>
        </w:tc>
        <w:tc>
          <w:tcPr>
            <w:tcW w:w="1420" w:type="dxa"/>
            <w:vMerge w:val="restart"/>
            <w:noWrap/>
            <w:vAlign w:val="center"/>
          </w:tcPr>
          <w:p w14:paraId="519F0289">
            <w:pPr>
              <w:spacing w:line="300" w:lineRule="exact"/>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出具健康证明</w:t>
            </w:r>
          </w:p>
        </w:tc>
        <w:tc>
          <w:tcPr>
            <w:tcW w:w="1545" w:type="dxa"/>
            <w:noWrap/>
            <w:vAlign w:val="center"/>
          </w:tcPr>
          <w:p w14:paraId="773C2681">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食品生产许可（不含保健食品、特殊医学用途配方食品、婴幼儿配方食品、酒类、乳制品和食品添加剂六类产品）</w:t>
            </w:r>
          </w:p>
        </w:tc>
        <w:tc>
          <w:tcPr>
            <w:tcW w:w="855" w:type="dxa"/>
            <w:noWrap/>
            <w:vAlign w:val="center"/>
          </w:tcPr>
          <w:p w14:paraId="1F6F38DC">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鄂城区</w:t>
            </w:r>
            <w:r>
              <w:rPr>
                <w:rFonts w:hint="eastAsia" w:ascii="仿宋_GB2312" w:hAnsi="仿宋_GB2312" w:eastAsia="仿宋_GB2312" w:cs="仿宋_GB2312"/>
                <w:sz w:val="18"/>
                <w:szCs w:val="18"/>
              </w:rPr>
              <w:t>市场监管局</w:t>
            </w:r>
          </w:p>
        </w:tc>
        <w:tc>
          <w:tcPr>
            <w:tcW w:w="992" w:type="dxa"/>
            <w:noWrap/>
            <w:vAlign w:val="center"/>
          </w:tcPr>
          <w:p w14:paraId="4EE0185D">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双方协商，合同约定</w:t>
            </w:r>
          </w:p>
        </w:tc>
        <w:tc>
          <w:tcPr>
            <w:tcW w:w="1241" w:type="dxa"/>
            <w:noWrap/>
            <w:vAlign w:val="center"/>
          </w:tcPr>
          <w:p w14:paraId="6E5BA0CE">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w:t>
            </w:r>
          </w:p>
          <w:p w14:paraId="1FFF17D3">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合同约定</w:t>
            </w:r>
          </w:p>
        </w:tc>
        <w:tc>
          <w:tcPr>
            <w:tcW w:w="4501" w:type="dxa"/>
            <w:noWrap/>
            <w:vAlign w:val="center"/>
          </w:tcPr>
          <w:p w14:paraId="0DF17323">
            <w:pPr>
              <w:pStyle w:val="6"/>
              <w:shd w:val="clear" w:color="auto" w:fill="FFFFFF"/>
              <w:spacing w:before="0" w:beforeAutospacing="0" w:after="225" w:afterAutospacing="0" w:line="360" w:lineRule="atLeast"/>
              <w:rPr>
                <w:rFonts w:ascii="仿宋_GB2312" w:hAnsi="仿宋_GB2312" w:eastAsia="仿宋_GB2312" w:cs="仿宋_GB2312"/>
                <w:sz w:val="18"/>
                <w:szCs w:val="18"/>
              </w:rPr>
            </w:pPr>
            <w:r>
              <w:rPr>
                <w:rFonts w:hint="eastAsia" w:ascii="仿宋_GB2312" w:hAnsi="仿宋_GB2312" w:eastAsia="仿宋_GB2312" w:cs="仿宋_GB2312"/>
                <w:kern w:val="2"/>
                <w:sz w:val="18"/>
                <w:szCs w:val="18"/>
              </w:rPr>
              <w:t>患有国务院卫生行政部门规定的有碍食品安全疾病的人员，不得从事接触直接入口食品的工作。从事接触直接入口食品工作的食品生产经营人员应当每年进行健康检查，取得健康证明后方可上岗工作。</w:t>
            </w:r>
          </w:p>
        </w:tc>
        <w:tc>
          <w:tcPr>
            <w:tcW w:w="4388" w:type="dxa"/>
            <w:noWrap/>
            <w:vAlign w:val="center"/>
          </w:tcPr>
          <w:p w14:paraId="1E9ED9D5">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《中华人民共和国食品安全法》第四十五条</w:t>
            </w:r>
          </w:p>
        </w:tc>
      </w:tr>
      <w:tr w14:paraId="6D9D2A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499" w:hRule="atLeast"/>
          <w:jc w:val="center"/>
        </w:trPr>
        <w:tc>
          <w:tcPr>
            <w:tcW w:w="539" w:type="dxa"/>
            <w:vMerge w:val="continue"/>
            <w:noWrap/>
            <w:vAlign w:val="center"/>
          </w:tcPr>
          <w:p w14:paraId="78C68184">
            <w:pPr>
              <w:spacing w:line="300" w:lineRule="exact"/>
              <w:jc w:val="center"/>
              <w:rPr>
                <w:rFonts w:ascii="仿宋_GB2312" w:hAnsi="仿宋_GB2312" w:eastAsia="仿宋_GB2312" w:cs="仿宋_GB2312"/>
                <w:sz w:val="18"/>
                <w:szCs w:val="18"/>
              </w:rPr>
            </w:pPr>
          </w:p>
        </w:tc>
        <w:tc>
          <w:tcPr>
            <w:tcW w:w="1420" w:type="dxa"/>
            <w:vMerge w:val="continue"/>
            <w:noWrap/>
            <w:vAlign w:val="center"/>
          </w:tcPr>
          <w:p w14:paraId="74CDCE13">
            <w:pPr>
              <w:spacing w:line="300" w:lineRule="exact"/>
              <w:jc w:val="left"/>
              <w:rPr>
                <w:rFonts w:ascii="仿宋_GB2312" w:hAnsi="仿宋_GB2312" w:eastAsia="仿宋_GB2312" w:cs="仿宋_GB2312"/>
                <w:sz w:val="18"/>
                <w:szCs w:val="18"/>
              </w:rPr>
            </w:pPr>
          </w:p>
        </w:tc>
        <w:tc>
          <w:tcPr>
            <w:tcW w:w="1545" w:type="dxa"/>
            <w:noWrap/>
            <w:vAlign w:val="center"/>
          </w:tcPr>
          <w:p w14:paraId="29F25DD5">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食品经营许可</w:t>
            </w:r>
          </w:p>
        </w:tc>
        <w:tc>
          <w:tcPr>
            <w:tcW w:w="855" w:type="dxa"/>
            <w:noWrap/>
            <w:vAlign w:val="center"/>
          </w:tcPr>
          <w:p w14:paraId="4B3DB7DC">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鄂城区</w:t>
            </w:r>
            <w:r>
              <w:rPr>
                <w:rFonts w:hint="eastAsia" w:ascii="仿宋_GB2312" w:hAnsi="仿宋_GB2312" w:eastAsia="仿宋_GB2312" w:cs="仿宋_GB2312"/>
                <w:sz w:val="18"/>
                <w:szCs w:val="18"/>
              </w:rPr>
              <w:t>市场监管局</w:t>
            </w:r>
          </w:p>
        </w:tc>
        <w:tc>
          <w:tcPr>
            <w:tcW w:w="992" w:type="dxa"/>
            <w:noWrap/>
            <w:vAlign w:val="center"/>
          </w:tcPr>
          <w:p w14:paraId="55E4B711">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双方协商，合同约定</w:t>
            </w:r>
          </w:p>
        </w:tc>
        <w:tc>
          <w:tcPr>
            <w:tcW w:w="1241" w:type="dxa"/>
            <w:noWrap/>
            <w:vAlign w:val="center"/>
          </w:tcPr>
          <w:p w14:paraId="39DB4E29">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双方协商，</w:t>
            </w:r>
          </w:p>
          <w:p w14:paraId="7606C43E">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合同约定</w:t>
            </w:r>
          </w:p>
        </w:tc>
        <w:tc>
          <w:tcPr>
            <w:tcW w:w="4501" w:type="dxa"/>
            <w:noWrap/>
            <w:vAlign w:val="center"/>
          </w:tcPr>
          <w:p w14:paraId="2C095F69">
            <w:pPr>
              <w:pStyle w:val="6"/>
              <w:shd w:val="clear" w:color="auto" w:fill="FFFFFF"/>
              <w:spacing w:before="0" w:beforeAutospacing="0" w:after="225" w:afterAutospacing="0" w:line="360" w:lineRule="atLeast"/>
              <w:rPr>
                <w:rFonts w:ascii="仿宋_GB2312" w:hAnsi="仿宋_GB2312" w:eastAsia="仿宋_GB2312" w:cs="仿宋_GB2312"/>
                <w:sz w:val="18"/>
                <w:szCs w:val="18"/>
              </w:rPr>
            </w:pPr>
            <w:r>
              <w:rPr>
                <w:rFonts w:hint="eastAsia" w:ascii="仿宋_GB2312" w:hAnsi="仿宋_GB2312" w:eastAsia="仿宋_GB2312" w:cs="仿宋_GB2312"/>
                <w:kern w:val="2"/>
                <w:sz w:val="18"/>
                <w:szCs w:val="18"/>
              </w:rPr>
              <w:t>患有国务院卫生行政部门规定的有碍食品安全疾病的人员，不得从事接触直接入口食品的工作。从事接触直接入口食品工作的食品生产经营人员应当每年进行健康检查，取得健康证明后方可上岗工作。</w:t>
            </w:r>
          </w:p>
        </w:tc>
        <w:tc>
          <w:tcPr>
            <w:tcW w:w="4388" w:type="dxa"/>
            <w:noWrap/>
            <w:vAlign w:val="center"/>
          </w:tcPr>
          <w:p w14:paraId="1D221773">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1.《中华人民共和国食品安全法》第四十五条</w:t>
            </w:r>
          </w:p>
          <w:p w14:paraId="6BB15908">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2.《湖北省食品经营许可管理实施办法（试行）》（自2016年1月1日起施行）第十五条</w:t>
            </w:r>
          </w:p>
        </w:tc>
      </w:tr>
      <w:tr w14:paraId="3DD331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552" w:hRule="atLeast"/>
          <w:jc w:val="center"/>
        </w:trPr>
        <w:tc>
          <w:tcPr>
            <w:tcW w:w="15481" w:type="dxa"/>
            <w:gridSpan w:val="8"/>
            <w:noWrap/>
            <w:vAlign w:val="center"/>
          </w:tcPr>
          <w:p w14:paraId="2AEF1842">
            <w:pPr>
              <w:spacing w:line="300" w:lineRule="exact"/>
              <w:jc w:val="center"/>
              <w:rPr>
                <w:rFonts w:ascii="仿宋_GB2312" w:hAnsi="仿宋_GB2312" w:eastAsia="仿宋_GB2312" w:cs="仿宋_GB2312"/>
                <w:szCs w:val="21"/>
              </w:rPr>
            </w:pPr>
            <w:r>
              <w:rPr>
                <w:rFonts w:hint="eastAsia" w:ascii="楷体_GB2312" w:hAnsi="楷体_GB2312" w:eastAsia="楷体_GB2312" w:cs="楷体_GB2312"/>
                <w:sz w:val="28"/>
                <w:szCs w:val="28"/>
              </w:rPr>
              <w:t>二、由审批部门委托相关机构开展的行政审批中介服务事项（</w:t>
            </w:r>
            <w:r>
              <w:rPr>
                <w:rFonts w:hint="eastAsia" w:ascii="楷体_GB2312" w:hAnsi="楷体_GB2312" w:eastAsia="楷体_GB2312" w:cs="楷体_GB2312"/>
                <w:sz w:val="28"/>
                <w:szCs w:val="28"/>
                <w:lang w:val="en-US" w:eastAsia="zh-CN"/>
              </w:rPr>
              <w:t>3</w:t>
            </w:r>
            <w:r>
              <w:rPr>
                <w:rFonts w:hint="eastAsia" w:ascii="楷体_GB2312" w:hAnsi="楷体_GB2312" w:eastAsia="楷体_GB2312" w:cs="楷体_GB2312"/>
                <w:sz w:val="28"/>
                <w:szCs w:val="28"/>
              </w:rPr>
              <w:t>项）</w:t>
            </w:r>
          </w:p>
        </w:tc>
      </w:tr>
      <w:tr w14:paraId="781C8C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811" w:hRule="atLeast"/>
          <w:jc w:val="center"/>
        </w:trPr>
        <w:tc>
          <w:tcPr>
            <w:tcW w:w="539" w:type="dxa"/>
            <w:noWrap/>
            <w:vAlign w:val="center"/>
          </w:tcPr>
          <w:p w14:paraId="488A01EB">
            <w:pPr>
              <w:spacing w:line="30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31</w:t>
            </w:r>
          </w:p>
        </w:tc>
        <w:tc>
          <w:tcPr>
            <w:tcW w:w="1420" w:type="dxa"/>
            <w:noWrap/>
            <w:vAlign w:val="center"/>
          </w:tcPr>
          <w:p w14:paraId="4FE929FA">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项目申请报告技术评估、评审</w:t>
            </w:r>
          </w:p>
        </w:tc>
        <w:tc>
          <w:tcPr>
            <w:tcW w:w="1545" w:type="dxa"/>
            <w:noWrap/>
            <w:vAlign w:val="center"/>
          </w:tcPr>
          <w:p w14:paraId="594D5FD5">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企业、事业单位、社会团体等投资建设的固定资产投资项目核准</w:t>
            </w:r>
          </w:p>
        </w:tc>
        <w:tc>
          <w:tcPr>
            <w:tcW w:w="855" w:type="dxa"/>
            <w:noWrap/>
            <w:vAlign w:val="center"/>
          </w:tcPr>
          <w:p w14:paraId="10D933F0">
            <w:pPr>
              <w:spacing w:line="300" w:lineRule="exact"/>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鄂城区发改经信局</w:t>
            </w:r>
          </w:p>
        </w:tc>
        <w:tc>
          <w:tcPr>
            <w:tcW w:w="992" w:type="dxa"/>
            <w:noWrap/>
            <w:vAlign w:val="center"/>
          </w:tcPr>
          <w:p w14:paraId="2BB20CF2">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7个工作日</w:t>
            </w:r>
          </w:p>
        </w:tc>
        <w:tc>
          <w:tcPr>
            <w:tcW w:w="1241" w:type="dxa"/>
            <w:noWrap/>
            <w:vAlign w:val="center"/>
          </w:tcPr>
          <w:p w14:paraId="251D2548">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按照部门专项预算，通过竞争方式选择的中介机构提供服务</w:t>
            </w:r>
          </w:p>
        </w:tc>
        <w:tc>
          <w:tcPr>
            <w:tcW w:w="4501" w:type="dxa"/>
            <w:noWrap/>
            <w:vAlign w:val="center"/>
          </w:tcPr>
          <w:p w14:paraId="51D1E4DE">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1.是否危害经济安全、社会安全、生态安全等国家安全。                                     2.是否符合相关发展建设规划、技术标准和产业政策。                     3.是否合理开发并有效利用资源。4.是否对重大公共利益产生不利影响。</w:t>
            </w:r>
          </w:p>
        </w:tc>
        <w:tc>
          <w:tcPr>
            <w:tcW w:w="4388" w:type="dxa"/>
            <w:noWrap/>
            <w:vAlign w:val="center"/>
          </w:tcPr>
          <w:p w14:paraId="326A1C90">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1.《企业投资项目核准和备案管理条例》第九条</w:t>
            </w:r>
          </w:p>
          <w:p w14:paraId="4FFF451F">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2.《企业投资项目核准和备案管理办法》第二十六条、第三十五条</w:t>
            </w:r>
          </w:p>
          <w:p w14:paraId="215CE5CC">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3.《外商投资项目核准和备案管理办法》第十六条</w:t>
            </w:r>
          </w:p>
        </w:tc>
      </w:tr>
      <w:tr w14:paraId="7542BE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244" w:hRule="atLeast"/>
          <w:jc w:val="center"/>
        </w:trPr>
        <w:tc>
          <w:tcPr>
            <w:tcW w:w="539" w:type="dxa"/>
            <w:noWrap/>
            <w:vAlign w:val="center"/>
          </w:tcPr>
          <w:p w14:paraId="06FBF16C">
            <w:pPr>
              <w:spacing w:line="30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20" w:type="dxa"/>
            <w:noWrap/>
            <w:vAlign w:val="center"/>
          </w:tcPr>
          <w:p w14:paraId="1D85E034">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项目建议书、可行性研究报告、初步设计及概算报告技术评估、评审</w:t>
            </w:r>
          </w:p>
        </w:tc>
        <w:tc>
          <w:tcPr>
            <w:tcW w:w="1545" w:type="dxa"/>
            <w:noWrap/>
            <w:vAlign w:val="center"/>
          </w:tcPr>
          <w:p w14:paraId="4D131DB4">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政府投资项目审批</w:t>
            </w:r>
          </w:p>
        </w:tc>
        <w:tc>
          <w:tcPr>
            <w:tcW w:w="855" w:type="dxa"/>
            <w:noWrap/>
            <w:vAlign w:val="center"/>
          </w:tcPr>
          <w:p w14:paraId="4DCE8DB8">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鄂城区发改经信局</w:t>
            </w:r>
          </w:p>
        </w:tc>
        <w:tc>
          <w:tcPr>
            <w:tcW w:w="992" w:type="dxa"/>
            <w:noWrap/>
            <w:vAlign w:val="center"/>
          </w:tcPr>
          <w:p w14:paraId="740F0BE9">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7个工作日</w:t>
            </w:r>
          </w:p>
        </w:tc>
        <w:tc>
          <w:tcPr>
            <w:tcW w:w="1241" w:type="dxa"/>
            <w:noWrap/>
            <w:vAlign w:val="center"/>
          </w:tcPr>
          <w:p w14:paraId="65884AFD">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按照部门专项预算，通过竞争方式选择的中介机构提供服务</w:t>
            </w:r>
          </w:p>
        </w:tc>
        <w:tc>
          <w:tcPr>
            <w:tcW w:w="4501" w:type="dxa"/>
            <w:noWrap/>
            <w:vAlign w:val="center"/>
          </w:tcPr>
          <w:p w14:paraId="2C3D35CD">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1.项目建议书提出的项目建设的必要性。</w:t>
            </w:r>
          </w:p>
          <w:p w14:paraId="07B47329">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2.可行性研究报告分析的项目的技术经济可行性、社会效益以及项目资金等主要建设条件的落实情况。                                                                              3.初步设计及其提出的投资概算是否符合可行性研究报告批复以及国家有关标准和规范的要求。                                                                                          4.依照法律、行政法规和国家有关规定应当审查的其他事项。 </w:t>
            </w:r>
          </w:p>
        </w:tc>
        <w:tc>
          <w:tcPr>
            <w:tcW w:w="4388" w:type="dxa"/>
            <w:noWrap/>
            <w:vAlign w:val="center"/>
          </w:tcPr>
          <w:p w14:paraId="1ED1A5D7">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1.《政府投资条例》第十一条</w:t>
            </w:r>
          </w:p>
          <w:p w14:paraId="3CF4D4CE">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2.《工程咨询单位管理办法》</w:t>
            </w:r>
          </w:p>
        </w:tc>
      </w:tr>
      <w:tr w14:paraId="5604E4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770" w:hRule="atLeast"/>
          <w:jc w:val="center"/>
        </w:trPr>
        <w:tc>
          <w:tcPr>
            <w:tcW w:w="539" w:type="dxa"/>
            <w:noWrap/>
            <w:vAlign w:val="center"/>
          </w:tcPr>
          <w:p w14:paraId="471AFB39">
            <w:pPr>
              <w:spacing w:line="30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33</w:t>
            </w:r>
          </w:p>
        </w:tc>
        <w:tc>
          <w:tcPr>
            <w:tcW w:w="1420" w:type="dxa"/>
            <w:noWrap/>
            <w:vAlign w:val="center"/>
          </w:tcPr>
          <w:p w14:paraId="3671CEBE">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固定资产投资项目节能报告技术评估、评审</w:t>
            </w:r>
          </w:p>
        </w:tc>
        <w:tc>
          <w:tcPr>
            <w:tcW w:w="1545" w:type="dxa"/>
            <w:noWrap/>
            <w:vAlign w:val="center"/>
          </w:tcPr>
          <w:p w14:paraId="779100A1">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固定资产投资项目节能审查</w:t>
            </w:r>
          </w:p>
        </w:tc>
        <w:tc>
          <w:tcPr>
            <w:tcW w:w="855" w:type="dxa"/>
            <w:noWrap/>
            <w:vAlign w:val="center"/>
          </w:tcPr>
          <w:p w14:paraId="21360C45">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鄂城区发改经信局</w:t>
            </w:r>
          </w:p>
        </w:tc>
        <w:tc>
          <w:tcPr>
            <w:tcW w:w="992" w:type="dxa"/>
            <w:noWrap/>
            <w:vAlign w:val="center"/>
          </w:tcPr>
          <w:p w14:paraId="56CBB1B1">
            <w:pPr>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7个工作日</w:t>
            </w:r>
          </w:p>
        </w:tc>
        <w:tc>
          <w:tcPr>
            <w:tcW w:w="1241" w:type="dxa"/>
            <w:noWrap/>
            <w:vAlign w:val="center"/>
          </w:tcPr>
          <w:p w14:paraId="53286DEC">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按照部门专项预算，通过竞争方式选择的中介机构提供服务</w:t>
            </w:r>
          </w:p>
        </w:tc>
        <w:tc>
          <w:tcPr>
            <w:tcW w:w="4501" w:type="dxa"/>
            <w:noWrap/>
            <w:vAlign w:val="center"/>
          </w:tcPr>
          <w:p w14:paraId="5D532EF8">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1.节能审查依据项目是否符合节能有关法律法规、标准规范、政策。</w:t>
            </w:r>
          </w:p>
          <w:p w14:paraId="2D733639">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2.项目用能分析是否客观准确，方法是否科学，结论是否准确。</w:t>
            </w:r>
          </w:p>
          <w:p w14:paraId="4C9824F1">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3.节能措施是否合理可行；项目的能源消费量和能效水平是否满足本地区能源消耗总量和强度“双控”管理要求等对项目节能报告进行审查。</w:t>
            </w:r>
          </w:p>
        </w:tc>
        <w:tc>
          <w:tcPr>
            <w:tcW w:w="4388" w:type="dxa"/>
            <w:noWrap/>
            <w:vAlign w:val="center"/>
          </w:tcPr>
          <w:p w14:paraId="43945E47">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1.《中华人民共和国节约能源法》</w:t>
            </w:r>
          </w:p>
          <w:p w14:paraId="4E737CF3">
            <w:pPr>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2.《关于固定资产投资项目节能评估和审查办法》(国家发改委令2016年第44号)</w:t>
            </w:r>
          </w:p>
          <w:p w14:paraId="74DBBD84">
            <w:pPr>
              <w:spacing w:line="300" w:lineRule="exact"/>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rPr>
              <w:t>《湖北省固定资产投资项目节能审查实施办法》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鄂发改规</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2017</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3号</w:t>
            </w:r>
            <w:r>
              <w:rPr>
                <w:rFonts w:hint="eastAsia" w:ascii="仿宋_GB2312" w:hAnsi="仿宋_GB2312" w:eastAsia="仿宋_GB2312" w:cs="仿宋_GB2312"/>
                <w:sz w:val="18"/>
                <w:szCs w:val="18"/>
                <w:lang w:eastAsia="zh-CN"/>
              </w:rPr>
              <w:t>）</w:t>
            </w:r>
          </w:p>
          <w:p w14:paraId="2DF4B0F1">
            <w:pPr>
              <w:spacing w:line="300" w:lineRule="exac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w:t>
            </w:r>
            <w:r>
              <w:rPr>
                <w:rFonts w:hint="eastAsia" w:ascii="仿宋_GB2312" w:hAnsi="仿宋_GB2312" w:eastAsia="仿宋_GB2312" w:cs="仿宋_GB2312"/>
                <w:sz w:val="18"/>
                <w:szCs w:val="18"/>
              </w:rPr>
              <w:t>《鄂州市固定资产投资项目节能审查实施细则》</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鄂州发改环资</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2017</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273号</w:t>
            </w:r>
            <w:r>
              <w:rPr>
                <w:rFonts w:hint="eastAsia" w:ascii="仿宋_GB2312" w:hAnsi="仿宋_GB2312" w:eastAsia="仿宋_GB2312" w:cs="仿宋_GB2312"/>
                <w:sz w:val="18"/>
                <w:szCs w:val="18"/>
                <w:lang w:val="en-US" w:eastAsia="zh-CN"/>
              </w:rPr>
              <w:t>)</w:t>
            </w:r>
          </w:p>
        </w:tc>
      </w:tr>
    </w:tbl>
    <w:p w14:paraId="6C248BA5">
      <w:pPr>
        <w:rPr>
          <w:rFonts w:ascii="仿宋_GB2312" w:hAnsi="仿宋_GB2312" w:eastAsia="仿宋_GB2312" w:cs="仿宋_GB2312"/>
          <w:sz w:val="32"/>
          <w:szCs w:val="32"/>
        </w:rPr>
      </w:pPr>
    </w:p>
    <w:sectPr>
      <w:footerReference r:id="rId3" w:type="default"/>
      <w:pgSz w:w="16838" w:h="11906" w:orient="landscape"/>
      <w:pgMar w:top="1332" w:right="1332" w:bottom="1332" w:left="1332"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Light">
    <w:panose1 w:val="020B0304030504040204"/>
    <w:charset w:val="88"/>
    <w:family w:val="swiss"/>
    <w:pitch w:val="default"/>
    <w:sig w:usb0="800002A7" w:usb1="28CF4400" w:usb2="00000016" w:usb3="00000000" w:csb0="00100009" w:csb1="00000000"/>
  </w:font>
  <w:font w:name="方正小标宋简体">
    <w:altName w:val="黑体"/>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9119">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FCE25B">
                          <w:pPr>
                            <w:pStyle w:val="4"/>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SIAc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lrUrdMdweI42UJ00dRlhimBx6wsx1Wre0I3/6uerx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ndIgBzwEAAKoDAAAOAAAAAAAAAAEAIAAAAB4BAABkcnMv&#10;ZTJvRG9jLnhtbFBLBQYAAAAABgAGAFkBAABfBQAAAAA=&#10;">
              <v:fill on="f" focussize="0,0"/>
              <v:stroke on="f"/>
              <v:imagedata o:title=""/>
              <o:lock v:ext="edit" aspectratio="f"/>
              <v:textbox inset="0mm,0mm,0mm,0mm" style="mso-fit-shape-to-text:t;">
                <w:txbxContent>
                  <w:p w14:paraId="1BFCE25B">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7C4"/>
    <w:rsid w:val="00001AF8"/>
    <w:rsid w:val="00055D7F"/>
    <w:rsid w:val="000C4F6D"/>
    <w:rsid w:val="000E0171"/>
    <w:rsid w:val="001305D1"/>
    <w:rsid w:val="001A6B79"/>
    <w:rsid w:val="001C32D6"/>
    <w:rsid w:val="001C3E21"/>
    <w:rsid w:val="001F351C"/>
    <w:rsid w:val="00200AB9"/>
    <w:rsid w:val="00203FD1"/>
    <w:rsid w:val="00237D5D"/>
    <w:rsid w:val="00247E2D"/>
    <w:rsid w:val="0025358F"/>
    <w:rsid w:val="00253BFD"/>
    <w:rsid w:val="00264E7D"/>
    <w:rsid w:val="002B7911"/>
    <w:rsid w:val="0038332B"/>
    <w:rsid w:val="00393808"/>
    <w:rsid w:val="003D47DC"/>
    <w:rsid w:val="003D5388"/>
    <w:rsid w:val="003E1446"/>
    <w:rsid w:val="003F3009"/>
    <w:rsid w:val="00450309"/>
    <w:rsid w:val="004516A0"/>
    <w:rsid w:val="00496748"/>
    <w:rsid w:val="004B6101"/>
    <w:rsid w:val="004F1F70"/>
    <w:rsid w:val="004F2200"/>
    <w:rsid w:val="00500340"/>
    <w:rsid w:val="00510C66"/>
    <w:rsid w:val="00523FED"/>
    <w:rsid w:val="00582EB0"/>
    <w:rsid w:val="005A7967"/>
    <w:rsid w:val="005B753C"/>
    <w:rsid w:val="005C1800"/>
    <w:rsid w:val="005D3C50"/>
    <w:rsid w:val="005E629B"/>
    <w:rsid w:val="005F755A"/>
    <w:rsid w:val="00612989"/>
    <w:rsid w:val="00622E5C"/>
    <w:rsid w:val="0064212A"/>
    <w:rsid w:val="00683C14"/>
    <w:rsid w:val="00691D76"/>
    <w:rsid w:val="00695B81"/>
    <w:rsid w:val="006F3FEA"/>
    <w:rsid w:val="006F63A0"/>
    <w:rsid w:val="00700239"/>
    <w:rsid w:val="00754FE1"/>
    <w:rsid w:val="007679C4"/>
    <w:rsid w:val="0078493E"/>
    <w:rsid w:val="007F21B9"/>
    <w:rsid w:val="0080615F"/>
    <w:rsid w:val="0085657E"/>
    <w:rsid w:val="008914D6"/>
    <w:rsid w:val="008A40BA"/>
    <w:rsid w:val="008B6F30"/>
    <w:rsid w:val="00953748"/>
    <w:rsid w:val="009C1EE1"/>
    <w:rsid w:val="009C69A1"/>
    <w:rsid w:val="009D4741"/>
    <w:rsid w:val="009E17C4"/>
    <w:rsid w:val="00A641CB"/>
    <w:rsid w:val="00B91D38"/>
    <w:rsid w:val="00BA3D15"/>
    <w:rsid w:val="00BA673E"/>
    <w:rsid w:val="00BD3C59"/>
    <w:rsid w:val="00BF7160"/>
    <w:rsid w:val="00C06B0F"/>
    <w:rsid w:val="00C36A9D"/>
    <w:rsid w:val="00C52EB0"/>
    <w:rsid w:val="00C76AC3"/>
    <w:rsid w:val="00C809A4"/>
    <w:rsid w:val="00CB17A3"/>
    <w:rsid w:val="00CB5AAF"/>
    <w:rsid w:val="00CB64AD"/>
    <w:rsid w:val="00CC1368"/>
    <w:rsid w:val="00CC4A4B"/>
    <w:rsid w:val="00D4437D"/>
    <w:rsid w:val="00D625B5"/>
    <w:rsid w:val="00DF4895"/>
    <w:rsid w:val="00DF5580"/>
    <w:rsid w:val="00EF0FD4"/>
    <w:rsid w:val="00F105BF"/>
    <w:rsid w:val="00F12A13"/>
    <w:rsid w:val="00FD0D74"/>
    <w:rsid w:val="00FE37B2"/>
    <w:rsid w:val="01256881"/>
    <w:rsid w:val="012F6986"/>
    <w:rsid w:val="0148270D"/>
    <w:rsid w:val="01680C7C"/>
    <w:rsid w:val="01807480"/>
    <w:rsid w:val="01A0498E"/>
    <w:rsid w:val="01E073EE"/>
    <w:rsid w:val="026A5496"/>
    <w:rsid w:val="027C7E6C"/>
    <w:rsid w:val="02A91079"/>
    <w:rsid w:val="02C01056"/>
    <w:rsid w:val="02F03B1E"/>
    <w:rsid w:val="03045190"/>
    <w:rsid w:val="037157E4"/>
    <w:rsid w:val="0375635E"/>
    <w:rsid w:val="03C75438"/>
    <w:rsid w:val="03D42DB3"/>
    <w:rsid w:val="04100D2F"/>
    <w:rsid w:val="045049EB"/>
    <w:rsid w:val="0455044D"/>
    <w:rsid w:val="047C15FD"/>
    <w:rsid w:val="05766D9B"/>
    <w:rsid w:val="059A07F7"/>
    <w:rsid w:val="05D201B3"/>
    <w:rsid w:val="05FE1319"/>
    <w:rsid w:val="061A3D31"/>
    <w:rsid w:val="062D7404"/>
    <w:rsid w:val="06456690"/>
    <w:rsid w:val="069C53AE"/>
    <w:rsid w:val="06B521E9"/>
    <w:rsid w:val="06CD01CA"/>
    <w:rsid w:val="06D802C5"/>
    <w:rsid w:val="06EF515A"/>
    <w:rsid w:val="06F32008"/>
    <w:rsid w:val="074A5D38"/>
    <w:rsid w:val="077F36CB"/>
    <w:rsid w:val="07AA5FBC"/>
    <w:rsid w:val="07C562D3"/>
    <w:rsid w:val="07D026CC"/>
    <w:rsid w:val="07E15C8D"/>
    <w:rsid w:val="08316833"/>
    <w:rsid w:val="08712A30"/>
    <w:rsid w:val="087D5C82"/>
    <w:rsid w:val="0888141D"/>
    <w:rsid w:val="08A761EF"/>
    <w:rsid w:val="09150FFF"/>
    <w:rsid w:val="099C57A4"/>
    <w:rsid w:val="099D2ECA"/>
    <w:rsid w:val="09B12F59"/>
    <w:rsid w:val="0A132373"/>
    <w:rsid w:val="0A6D4F37"/>
    <w:rsid w:val="0ABC4B54"/>
    <w:rsid w:val="0AE74A6A"/>
    <w:rsid w:val="0B055B97"/>
    <w:rsid w:val="0B070093"/>
    <w:rsid w:val="0C18333E"/>
    <w:rsid w:val="0C1F4000"/>
    <w:rsid w:val="0C487899"/>
    <w:rsid w:val="0CF17E78"/>
    <w:rsid w:val="0CFA40D1"/>
    <w:rsid w:val="0CFC6F57"/>
    <w:rsid w:val="0D2B3BC9"/>
    <w:rsid w:val="0D812B0A"/>
    <w:rsid w:val="0D854834"/>
    <w:rsid w:val="0D9C5FBE"/>
    <w:rsid w:val="0E677BE0"/>
    <w:rsid w:val="0EEA2889"/>
    <w:rsid w:val="0EFB5711"/>
    <w:rsid w:val="0F2151B2"/>
    <w:rsid w:val="0F2756E9"/>
    <w:rsid w:val="0F285E33"/>
    <w:rsid w:val="0F3A2B82"/>
    <w:rsid w:val="0F410B54"/>
    <w:rsid w:val="0FE179B2"/>
    <w:rsid w:val="0FFB0647"/>
    <w:rsid w:val="10001A93"/>
    <w:rsid w:val="1014478C"/>
    <w:rsid w:val="10157DF8"/>
    <w:rsid w:val="1063167B"/>
    <w:rsid w:val="10787676"/>
    <w:rsid w:val="10B4764B"/>
    <w:rsid w:val="115D33C5"/>
    <w:rsid w:val="11906F36"/>
    <w:rsid w:val="11CA29D4"/>
    <w:rsid w:val="124A1DC7"/>
    <w:rsid w:val="12B1040A"/>
    <w:rsid w:val="12E1500D"/>
    <w:rsid w:val="130910C6"/>
    <w:rsid w:val="13235A9A"/>
    <w:rsid w:val="135267BF"/>
    <w:rsid w:val="136B7348"/>
    <w:rsid w:val="13844E6C"/>
    <w:rsid w:val="13A403D7"/>
    <w:rsid w:val="13C44F8E"/>
    <w:rsid w:val="13FB7BEC"/>
    <w:rsid w:val="146A3BEE"/>
    <w:rsid w:val="149A25AC"/>
    <w:rsid w:val="153359A0"/>
    <w:rsid w:val="15816825"/>
    <w:rsid w:val="15BC66A4"/>
    <w:rsid w:val="16271B32"/>
    <w:rsid w:val="1682225D"/>
    <w:rsid w:val="16851639"/>
    <w:rsid w:val="168617DE"/>
    <w:rsid w:val="171C6E68"/>
    <w:rsid w:val="171F184F"/>
    <w:rsid w:val="172F5292"/>
    <w:rsid w:val="174E2380"/>
    <w:rsid w:val="174E4546"/>
    <w:rsid w:val="17601F3B"/>
    <w:rsid w:val="1799300A"/>
    <w:rsid w:val="17B60569"/>
    <w:rsid w:val="17C12D4B"/>
    <w:rsid w:val="17C77C5B"/>
    <w:rsid w:val="17D004C4"/>
    <w:rsid w:val="18A20150"/>
    <w:rsid w:val="18BD59BF"/>
    <w:rsid w:val="18C65C73"/>
    <w:rsid w:val="192126D8"/>
    <w:rsid w:val="1A7B5B34"/>
    <w:rsid w:val="1A976835"/>
    <w:rsid w:val="1A981DB9"/>
    <w:rsid w:val="1A9C1799"/>
    <w:rsid w:val="1AB8702A"/>
    <w:rsid w:val="1AC1540B"/>
    <w:rsid w:val="1AC31B61"/>
    <w:rsid w:val="1ACB1CF2"/>
    <w:rsid w:val="1AF72BD3"/>
    <w:rsid w:val="1B590088"/>
    <w:rsid w:val="1BB2251A"/>
    <w:rsid w:val="1BBC661C"/>
    <w:rsid w:val="1BCD2FE6"/>
    <w:rsid w:val="1C141591"/>
    <w:rsid w:val="1C3E3ADF"/>
    <w:rsid w:val="1C6F1AC3"/>
    <w:rsid w:val="1C791C55"/>
    <w:rsid w:val="1CC20AEF"/>
    <w:rsid w:val="1CC5196B"/>
    <w:rsid w:val="1CCF7E52"/>
    <w:rsid w:val="1CD412C6"/>
    <w:rsid w:val="1CE766A1"/>
    <w:rsid w:val="1D5A012B"/>
    <w:rsid w:val="1D7069BA"/>
    <w:rsid w:val="1D926520"/>
    <w:rsid w:val="1E232AE2"/>
    <w:rsid w:val="1E5615FC"/>
    <w:rsid w:val="1E7E1B0B"/>
    <w:rsid w:val="1EB57DE1"/>
    <w:rsid w:val="1F13009D"/>
    <w:rsid w:val="1F671DCE"/>
    <w:rsid w:val="206909F3"/>
    <w:rsid w:val="20C65293"/>
    <w:rsid w:val="20D92EE2"/>
    <w:rsid w:val="21947F4D"/>
    <w:rsid w:val="21A3054A"/>
    <w:rsid w:val="22930FBB"/>
    <w:rsid w:val="22E12D8D"/>
    <w:rsid w:val="23551C1B"/>
    <w:rsid w:val="235C4493"/>
    <w:rsid w:val="23617F95"/>
    <w:rsid w:val="237D1361"/>
    <w:rsid w:val="238425FA"/>
    <w:rsid w:val="242542D4"/>
    <w:rsid w:val="243026BD"/>
    <w:rsid w:val="246C1836"/>
    <w:rsid w:val="24BA0BD9"/>
    <w:rsid w:val="24EC37AC"/>
    <w:rsid w:val="253258F8"/>
    <w:rsid w:val="254477FD"/>
    <w:rsid w:val="25B77FBF"/>
    <w:rsid w:val="25D102EE"/>
    <w:rsid w:val="260F78D1"/>
    <w:rsid w:val="26577289"/>
    <w:rsid w:val="26742978"/>
    <w:rsid w:val="26A845C5"/>
    <w:rsid w:val="26E8337B"/>
    <w:rsid w:val="271153BB"/>
    <w:rsid w:val="274D03CF"/>
    <w:rsid w:val="276E00F2"/>
    <w:rsid w:val="279F76E5"/>
    <w:rsid w:val="27A74C27"/>
    <w:rsid w:val="28692D57"/>
    <w:rsid w:val="28BD637C"/>
    <w:rsid w:val="28C32384"/>
    <w:rsid w:val="28F02F82"/>
    <w:rsid w:val="29041AF7"/>
    <w:rsid w:val="29226077"/>
    <w:rsid w:val="296A4D87"/>
    <w:rsid w:val="297F15BD"/>
    <w:rsid w:val="299D66C5"/>
    <w:rsid w:val="29A3751B"/>
    <w:rsid w:val="29FE69FF"/>
    <w:rsid w:val="2A051E9E"/>
    <w:rsid w:val="2B0842DC"/>
    <w:rsid w:val="2B453D10"/>
    <w:rsid w:val="2BD60474"/>
    <w:rsid w:val="2C1B72BB"/>
    <w:rsid w:val="2C832384"/>
    <w:rsid w:val="2CCB2DC8"/>
    <w:rsid w:val="2CE13D58"/>
    <w:rsid w:val="2D3E2096"/>
    <w:rsid w:val="2D453503"/>
    <w:rsid w:val="2D9309D8"/>
    <w:rsid w:val="2DD51B52"/>
    <w:rsid w:val="2E75594F"/>
    <w:rsid w:val="2EF429E9"/>
    <w:rsid w:val="2F35385A"/>
    <w:rsid w:val="2F67206E"/>
    <w:rsid w:val="2FC00F45"/>
    <w:rsid w:val="2FC01051"/>
    <w:rsid w:val="301503C3"/>
    <w:rsid w:val="302126D3"/>
    <w:rsid w:val="30392CD5"/>
    <w:rsid w:val="308F15AB"/>
    <w:rsid w:val="30ED39AF"/>
    <w:rsid w:val="31046794"/>
    <w:rsid w:val="31521EAF"/>
    <w:rsid w:val="31596138"/>
    <w:rsid w:val="31672C4A"/>
    <w:rsid w:val="3187170A"/>
    <w:rsid w:val="31895613"/>
    <w:rsid w:val="31A16C1C"/>
    <w:rsid w:val="32016512"/>
    <w:rsid w:val="321A4E73"/>
    <w:rsid w:val="32293A7A"/>
    <w:rsid w:val="323C5D6F"/>
    <w:rsid w:val="323E48E4"/>
    <w:rsid w:val="326E6ABC"/>
    <w:rsid w:val="32970BE6"/>
    <w:rsid w:val="32F46516"/>
    <w:rsid w:val="334012AF"/>
    <w:rsid w:val="334D7542"/>
    <w:rsid w:val="338E1D26"/>
    <w:rsid w:val="33A70AD5"/>
    <w:rsid w:val="33BA70CE"/>
    <w:rsid w:val="33BD32F2"/>
    <w:rsid w:val="33E9315B"/>
    <w:rsid w:val="33F001D2"/>
    <w:rsid w:val="34154609"/>
    <w:rsid w:val="34364CB9"/>
    <w:rsid w:val="34461EEE"/>
    <w:rsid w:val="34A47EC6"/>
    <w:rsid w:val="34D06772"/>
    <w:rsid w:val="34DB40B4"/>
    <w:rsid w:val="34E43E32"/>
    <w:rsid w:val="35042CB2"/>
    <w:rsid w:val="3547666C"/>
    <w:rsid w:val="35D117B7"/>
    <w:rsid w:val="35E23841"/>
    <w:rsid w:val="360438EA"/>
    <w:rsid w:val="36197530"/>
    <w:rsid w:val="36254315"/>
    <w:rsid w:val="3628241F"/>
    <w:rsid w:val="368F7086"/>
    <w:rsid w:val="36A01B40"/>
    <w:rsid w:val="370545FB"/>
    <w:rsid w:val="370F3C71"/>
    <w:rsid w:val="371F5E74"/>
    <w:rsid w:val="37251480"/>
    <w:rsid w:val="37BF29DD"/>
    <w:rsid w:val="37DE0087"/>
    <w:rsid w:val="381E6B95"/>
    <w:rsid w:val="38783B48"/>
    <w:rsid w:val="388B77BF"/>
    <w:rsid w:val="388F2A68"/>
    <w:rsid w:val="389372FC"/>
    <w:rsid w:val="38EB575A"/>
    <w:rsid w:val="391565BE"/>
    <w:rsid w:val="393758F3"/>
    <w:rsid w:val="39610687"/>
    <w:rsid w:val="3966678D"/>
    <w:rsid w:val="39671978"/>
    <w:rsid w:val="39753478"/>
    <w:rsid w:val="398239B9"/>
    <w:rsid w:val="39F054C0"/>
    <w:rsid w:val="39FD435F"/>
    <w:rsid w:val="3A375146"/>
    <w:rsid w:val="3A3D0DD1"/>
    <w:rsid w:val="3A420B7B"/>
    <w:rsid w:val="3AA41136"/>
    <w:rsid w:val="3AAB28B5"/>
    <w:rsid w:val="3AE24091"/>
    <w:rsid w:val="3AE56ED0"/>
    <w:rsid w:val="3AE83D3F"/>
    <w:rsid w:val="3B416276"/>
    <w:rsid w:val="3B4A6B8C"/>
    <w:rsid w:val="3C2F49F1"/>
    <w:rsid w:val="3C721E05"/>
    <w:rsid w:val="3CF84CAB"/>
    <w:rsid w:val="3D2359D9"/>
    <w:rsid w:val="3D6551C2"/>
    <w:rsid w:val="3D76054E"/>
    <w:rsid w:val="3DF86B8F"/>
    <w:rsid w:val="3E247DBF"/>
    <w:rsid w:val="3EFD6148"/>
    <w:rsid w:val="3F10570F"/>
    <w:rsid w:val="3F295FDF"/>
    <w:rsid w:val="3F844884"/>
    <w:rsid w:val="3F915287"/>
    <w:rsid w:val="40020A66"/>
    <w:rsid w:val="40156FAB"/>
    <w:rsid w:val="401D775A"/>
    <w:rsid w:val="404439A5"/>
    <w:rsid w:val="405208DA"/>
    <w:rsid w:val="40666F0D"/>
    <w:rsid w:val="40AB5A99"/>
    <w:rsid w:val="411842E0"/>
    <w:rsid w:val="41387E25"/>
    <w:rsid w:val="413D1C8A"/>
    <w:rsid w:val="41510213"/>
    <w:rsid w:val="41856BF0"/>
    <w:rsid w:val="41894239"/>
    <w:rsid w:val="41E6307F"/>
    <w:rsid w:val="42067FF1"/>
    <w:rsid w:val="4221575E"/>
    <w:rsid w:val="422D2AB9"/>
    <w:rsid w:val="424A4928"/>
    <w:rsid w:val="42B4236E"/>
    <w:rsid w:val="42BB4D67"/>
    <w:rsid w:val="42C87A01"/>
    <w:rsid w:val="42CE4228"/>
    <w:rsid w:val="42CF1303"/>
    <w:rsid w:val="42E7380C"/>
    <w:rsid w:val="43017C25"/>
    <w:rsid w:val="43251397"/>
    <w:rsid w:val="43600B80"/>
    <w:rsid w:val="43604553"/>
    <w:rsid w:val="44610F2D"/>
    <w:rsid w:val="44687D35"/>
    <w:rsid w:val="44712FC7"/>
    <w:rsid w:val="44975EFD"/>
    <w:rsid w:val="44B824C6"/>
    <w:rsid w:val="45085ADF"/>
    <w:rsid w:val="45876BB9"/>
    <w:rsid w:val="45965CCD"/>
    <w:rsid w:val="45E77E11"/>
    <w:rsid w:val="45EE2CBD"/>
    <w:rsid w:val="462264CC"/>
    <w:rsid w:val="464008AA"/>
    <w:rsid w:val="46843927"/>
    <w:rsid w:val="46931A45"/>
    <w:rsid w:val="46E92B28"/>
    <w:rsid w:val="47210025"/>
    <w:rsid w:val="474605C1"/>
    <w:rsid w:val="47706019"/>
    <w:rsid w:val="47A73494"/>
    <w:rsid w:val="47DC215B"/>
    <w:rsid w:val="48213363"/>
    <w:rsid w:val="48261D38"/>
    <w:rsid w:val="48773B99"/>
    <w:rsid w:val="488D38FD"/>
    <w:rsid w:val="49013AD2"/>
    <w:rsid w:val="491A3231"/>
    <w:rsid w:val="49546412"/>
    <w:rsid w:val="49610BB8"/>
    <w:rsid w:val="4979238E"/>
    <w:rsid w:val="49EF219F"/>
    <w:rsid w:val="49F51ADD"/>
    <w:rsid w:val="4A464067"/>
    <w:rsid w:val="4A7B5EB0"/>
    <w:rsid w:val="4ACA7A77"/>
    <w:rsid w:val="4AF92342"/>
    <w:rsid w:val="4BB46749"/>
    <w:rsid w:val="4C0B402F"/>
    <w:rsid w:val="4C28362E"/>
    <w:rsid w:val="4C6E6DFC"/>
    <w:rsid w:val="4C7774F8"/>
    <w:rsid w:val="4D4D6859"/>
    <w:rsid w:val="4D510808"/>
    <w:rsid w:val="4DB04928"/>
    <w:rsid w:val="4E200A78"/>
    <w:rsid w:val="4E5B1AE8"/>
    <w:rsid w:val="4E5C521C"/>
    <w:rsid w:val="4E947492"/>
    <w:rsid w:val="4EA70850"/>
    <w:rsid w:val="4EB817FA"/>
    <w:rsid w:val="4ED06094"/>
    <w:rsid w:val="4EEA763F"/>
    <w:rsid w:val="4F45651D"/>
    <w:rsid w:val="4F620460"/>
    <w:rsid w:val="4F6D0FDC"/>
    <w:rsid w:val="4F8D6472"/>
    <w:rsid w:val="4F8E50FB"/>
    <w:rsid w:val="4FD35BE4"/>
    <w:rsid w:val="500A4808"/>
    <w:rsid w:val="5040291E"/>
    <w:rsid w:val="507A232E"/>
    <w:rsid w:val="5095222C"/>
    <w:rsid w:val="50C5070E"/>
    <w:rsid w:val="50E0256B"/>
    <w:rsid w:val="50E61D29"/>
    <w:rsid w:val="50ED4455"/>
    <w:rsid w:val="51332635"/>
    <w:rsid w:val="51755DA8"/>
    <w:rsid w:val="517E3933"/>
    <w:rsid w:val="518042FF"/>
    <w:rsid w:val="51822D05"/>
    <w:rsid w:val="51875124"/>
    <w:rsid w:val="519F0FE0"/>
    <w:rsid w:val="52936F7C"/>
    <w:rsid w:val="529A7A01"/>
    <w:rsid w:val="531D297C"/>
    <w:rsid w:val="53577D73"/>
    <w:rsid w:val="539150FE"/>
    <w:rsid w:val="53FF5BB3"/>
    <w:rsid w:val="543412AC"/>
    <w:rsid w:val="544E6299"/>
    <w:rsid w:val="545470A8"/>
    <w:rsid w:val="54DB78D5"/>
    <w:rsid w:val="551C6991"/>
    <w:rsid w:val="552A5036"/>
    <w:rsid w:val="559822BF"/>
    <w:rsid w:val="559E030F"/>
    <w:rsid w:val="55A504BF"/>
    <w:rsid w:val="56135F05"/>
    <w:rsid w:val="5619532A"/>
    <w:rsid w:val="5635596F"/>
    <w:rsid w:val="565B6F92"/>
    <w:rsid w:val="566B5A91"/>
    <w:rsid w:val="56990D84"/>
    <w:rsid w:val="56B87DBD"/>
    <w:rsid w:val="56BE2100"/>
    <w:rsid w:val="56DE7992"/>
    <w:rsid w:val="56EB349F"/>
    <w:rsid w:val="56F1238C"/>
    <w:rsid w:val="57084F96"/>
    <w:rsid w:val="57245695"/>
    <w:rsid w:val="574737DF"/>
    <w:rsid w:val="5750158F"/>
    <w:rsid w:val="576434E8"/>
    <w:rsid w:val="576D7CEB"/>
    <w:rsid w:val="57A77032"/>
    <w:rsid w:val="57F35404"/>
    <w:rsid w:val="5854004D"/>
    <w:rsid w:val="58715696"/>
    <w:rsid w:val="58A6113C"/>
    <w:rsid w:val="58B11CBB"/>
    <w:rsid w:val="58D923AB"/>
    <w:rsid w:val="5938517A"/>
    <w:rsid w:val="598A09DC"/>
    <w:rsid w:val="59B6346B"/>
    <w:rsid w:val="59BF02EC"/>
    <w:rsid w:val="59DF4B28"/>
    <w:rsid w:val="5A4D24AA"/>
    <w:rsid w:val="5A6321E6"/>
    <w:rsid w:val="5A9B7AB6"/>
    <w:rsid w:val="5B3C7659"/>
    <w:rsid w:val="5B51138F"/>
    <w:rsid w:val="5B54656A"/>
    <w:rsid w:val="5B7430A8"/>
    <w:rsid w:val="5BA4624A"/>
    <w:rsid w:val="5BA570F2"/>
    <w:rsid w:val="5BC302F7"/>
    <w:rsid w:val="5BE752D1"/>
    <w:rsid w:val="5C025BDF"/>
    <w:rsid w:val="5C5439FE"/>
    <w:rsid w:val="5C7E5AAF"/>
    <w:rsid w:val="5CAE72BF"/>
    <w:rsid w:val="5CBB3D02"/>
    <w:rsid w:val="5CC24083"/>
    <w:rsid w:val="5CFF35A1"/>
    <w:rsid w:val="5D1D377E"/>
    <w:rsid w:val="5D8B3C83"/>
    <w:rsid w:val="5D94600B"/>
    <w:rsid w:val="5D975259"/>
    <w:rsid w:val="5DF17BF3"/>
    <w:rsid w:val="5E1C1B31"/>
    <w:rsid w:val="5E2B160D"/>
    <w:rsid w:val="5EDC0D23"/>
    <w:rsid w:val="5F155E3F"/>
    <w:rsid w:val="5F194FC6"/>
    <w:rsid w:val="5F730E29"/>
    <w:rsid w:val="5F9C64FA"/>
    <w:rsid w:val="5FC61AAD"/>
    <w:rsid w:val="601E13AE"/>
    <w:rsid w:val="60514161"/>
    <w:rsid w:val="607E5DA1"/>
    <w:rsid w:val="608C10CC"/>
    <w:rsid w:val="60C674E1"/>
    <w:rsid w:val="610E2F01"/>
    <w:rsid w:val="61233624"/>
    <w:rsid w:val="61730D2A"/>
    <w:rsid w:val="617808B6"/>
    <w:rsid w:val="61C86809"/>
    <w:rsid w:val="61CE70BD"/>
    <w:rsid w:val="61F52393"/>
    <w:rsid w:val="623B0FF2"/>
    <w:rsid w:val="627A5264"/>
    <w:rsid w:val="6293015C"/>
    <w:rsid w:val="62F42827"/>
    <w:rsid w:val="63065A9C"/>
    <w:rsid w:val="637E3E39"/>
    <w:rsid w:val="63B006CF"/>
    <w:rsid w:val="63E65C6C"/>
    <w:rsid w:val="64012267"/>
    <w:rsid w:val="640E7894"/>
    <w:rsid w:val="64203F85"/>
    <w:rsid w:val="64484902"/>
    <w:rsid w:val="644E5397"/>
    <w:rsid w:val="645F7EFC"/>
    <w:rsid w:val="64940793"/>
    <w:rsid w:val="650701B3"/>
    <w:rsid w:val="65610DA9"/>
    <w:rsid w:val="658209FB"/>
    <w:rsid w:val="65A53CCA"/>
    <w:rsid w:val="65C52423"/>
    <w:rsid w:val="66204CE3"/>
    <w:rsid w:val="662E08ED"/>
    <w:rsid w:val="664525CA"/>
    <w:rsid w:val="66831CBA"/>
    <w:rsid w:val="67345E1F"/>
    <w:rsid w:val="681440C2"/>
    <w:rsid w:val="68691812"/>
    <w:rsid w:val="687940E2"/>
    <w:rsid w:val="68976DF1"/>
    <w:rsid w:val="68DD51D0"/>
    <w:rsid w:val="690A15A7"/>
    <w:rsid w:val="6954009F"/>
    <w:rsid w:val="6A2B69EE"/>
    <w:rsid w:val="6A5F2505"/>
    <w:rsid w:val="6A754117"/>
    <w:rsid w:val="6AC43815"/>
    <w:rsid w:val="6AC91842"/>
    <w:rsid w:val="6ADB07A7"/>
    <w:rsid w:val="6B1652DE"/>
    <w:rsid w:val="6B287976"/>
    <w:rsid w:val="6B672E27"/>
    <w:rsid w:val="6BD02661"/>
    <w:rsid w:val="6BD9074B"/>
    <w:rsid w:val="6BFD7E64"/>
    <w:rsid w:val="6C0A53FE"/>
    <w:rsid w:val="6C7A6B0A"/>
    <w:rsid w:val="6CCF352B"/>
    <w:rsid w:val="6CD640AC"/>
    <w:rsid w:val="6D610193"/>
    <w:rsid w:val="6DA40E52"/>
    <w:rsid w:val="6DD66F09"/>
    <w:rsid w:val="6DF66C9D"/>
    <w:rsid w:val="6E1E6DF9"/>
    <w:rsid w:val="6E2A7335"/>
    <w:rsid w:val="6E50514A"/>
    <w:rsid w:val="6E6969FF"/>
    <w:rsid w:val="6E8D4F47"/>
    <w:rsid w:val="6E94268B"/>
    <w:rsid w:val="6EB034A7"/>
    <w:rsid w:val="6F236000"/>
    <w:rsid w:val="6F540CE6"/>
    <w:rsid w:val="6FEB1767"/>
    <w:rsid w:val="70AA4D9C"/>
    <w:rsid w:val="70E7539A"/>
    <w:rsid w:val="70ED40A9"/>
    <w:rsid w:val="711F5FDD"/>
    <w:rsid w:val="71294D83"/>
    <w:rsid w:val="715B41E6"/>
    <w:rsid w:val="717268DF"/>
    <w:rsid w:val="71975FC1"/>
    <w:rsid w:val="71A33E2E"/>
    <w:rsid w:val="71D74AEB"/>
    <w:rsid w:val="72077560"/>
    <w:rsid w:val="726E012B"/>
    <w:rsid w:val="72843BD3"/>
    <w:rsid w:val="72F753AE"/>
    <w:rsid w:val="73364477"/>
    <w:rsid w:val="73463516"/>
    <w:rsid w:val="736F513F"/>
    <w:rsid w:val="73BB09DE"/>
    <w:rsid w:val="73EE0E58"/>
    <w:rsid w:val="74005BEB"/>
    <w:rsid w:val="74014B83"/>
    <w:rsid w:val="744B4647"/>
    <w:rsid w:val="74525A7D"/>
    <w:rsid w:val="745B0CD1"/>
    <w:rsid w:val="74E8551B"/>
    <w:rsid w:val="7535147A"/>
    <w:rsid w:val="762E7A9E"/>
    <w:rsid w:val="76401698"/>
    <w:rsid w:val="76731E9B"/>
    <w:rsid w:val="76D86CDA"/>
    <w:rsid w:val="76F824B6"/>
    <w:rsid w:val="770C4B83"/>
    <w:rsid w:val="772C5791"/>
    <w:rsid w:val="774B637D"/>
    <w:rsid w:val="779C0538"/>
    <w:rsid w:val="77F44082"/>
    <w:rsid w:val="780B5254"/>
    <w:rsid w:val="782A7CC3"/>
    <w:rsid w:val="78517BB3"/>
    <w:rsid w:val="786B37E8"/>
    <w:rsid w:val="789521BA"/>
    <w:rsid w:val="78963585"/>
    <w:rsid w:val="78A25DEF"/>
    <w:rsid w:val="78AE4265"/>
    <w:rsid w:val="78E13B72"/>
    <w:rsid w:val="78F30924"/>
    <w:rsid w:val="79491751"/>
    <w:rsid w:val="798A7093"/>
    <w:rsid w:val="79AC21D9"/>
    <w:rsid w:val="7A122BF6"/>
    <w:rsid w:val="7A60627A"/>
    <w:rsid w:val="7A8E1AE1"/>
    <w:rsid w:val="7A917AE5"/>
    <w:rsid w:val="7AC852F0"/>
    <w:rsid w:val="7B23216C"/>
    <w:rsid w:val="7B2C21C9"/>
    <w:rsid w:val="7B302A11"/>
    <w:rsid w:val="7B367DBB"/>
    <w:rsid w:val="7B4E32FA"/>
    <w:rsid w:val="7BA250B4"/>
    <w:rsid w:val="7BED4BD8"/>
    <w:rsid w:val="7C1E748E"/>
    <w:rsid w:val="7CCD18A7"/>
    <w:rsid w:val="7CE838AF"/>
    <w:rsid w:val="7CF83F3A"/>
    <w:rsid w:val="7CF9152E"/>
    <w:rsid w:val="7D0A448C"/>
    <w:rsid w:val="7D380D5A"/>
    <w:rsid w:val="7DBC103E"/>
    <w:rsid w:val="7DE65CB4"/>
    <w:rsid w:val="7E1C4F0D"/>
    <w:rsid w:val="7E7A6B55"/>
    <w:rsid w:val="7EBD740B"/>
    <w:rsid w:val="7EC25C15"/>
    <w:rsid w:val="7ED613FB"/>
    <w:rsid w:val="7EDF0A73"/>
    <w:rsid w:val="7F2564FA"/>
    <w:rsid w:val="7F52092C"/>
    <w:rsid w:val="7F670C3E"/>
    <w:rsid w:val="7FAD58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8"/>
    <w:qFormat/>
    <w:uiPriority w:val="0"/>
    <w:pPr>
      <w:ind w:left="100" w:leftChars="2500"/>
    </w:pPr>
  </w:style>
  <w:style w:type="paragraph" w:styleId="4">
    <w:name w:val="footer"/>
    <w:basedOn w:val="1"/>
    <w:qFormat/>
    <w:uiPriority w:val="99"/>
    <w:pPr>
      <w:tabs>
        <w:tab w:val="center" w:pos="4153"/>
        <w:tab w:val="right" w:pos="8306"/>
      </w:tabs>
      <w:snapToGrid w:val="0"/>
      <w:jc w:val="left"/>
    </w:pPr>
    <w:rPr>
      <w:rFonts w:ascii="Calibri" w:hAnsi="Calibri"/>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1"/>
    <w:qFormat/>
    <w:uiPriority w:val="10"/>
    <w:pPr>
      <w:spacing w:before="240" w:after="60"/>
      <w:jc w:val="center"/>
      <w:outlineLvl w:val="0"/>
    </w:pPr>
    <w:rPr>
      <w:rFonts w:ascii="Cambria" w:hAnsi="Cambria" w:cs="Times New Roman"/>
      <w:b/>
      <w:bCs/>
      <w:sz w:val="32"/>
      <w:szCs w:val="32"/>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unhideWhenUsed/>
    <w:qFormat/>
    <w:uiPriority w:val="99"/>
    <w:rPr>
      <w:color w:val="0563C1" w:themeColor="hyperlink"/>
      <w:u w:val="single"/>
      <w14:textFill>
        <w14:solidFill>
          <w14:schemeClr w14:val="hlink"/>
        </w14:solidFill>
      </w14:textFill>
    </w:rPr>
  </w:style>
  <w:style w:type="character" w:customStyle="1" w:styleId="14">
    <w:name w:val="font21"/>
    <w:basedOn w:val="10"/>
    <w:qFormat/>
    <w:uiPriority w:val="0"/>
    <w:rPr>
      <w:rFonts w:ascii="Calibri" w:hAnsi="Calibri" w:cs="Calibri"/>
      <w:color w:val="000000"/>
      <w:sz w:val="21"/>
      <w:szCs w:val="21"/>
      <w:u w:val="none"/>
    </w:rPr>
  </w:style>
  <w:style w:type="character" w:customStyle="1" w:styleId="15">
    <w:name w:val="font11"/>
    <w:basedOn w:val="10"/>
    <w:qFormat/>
    <w:uiPriority w:val="0"/>
    <w:rPr>
      <w:rFonts w:ascii="仿宋_GB2312" w:eastAsia="仿宋_GB2312" w:cs="仿宋_GB2312"/>
      <w:color w:val="000000"/>
      <w:sz w:val="22"/>
      <w:szCs w:val="22"/>
      <w:u w:val="none"/>
    </w:rPr>
  </w:style>
  <w:style w:type="paragraph" w:customStyle="1" w:styleId="16">
    <w:name w:val="Table Paragraph"/>
    <w:basedOn w:val="1"/>
    <w:unhideWhenUsed/>
    <w:qFormat/>
    <w:uiPriority w:val="1"/>
    <w:rPr>
      <w:rFonts w:hint="eastAsia"/>
      <w:sz w:val="24"/>
    </w:rPr>
  </w:style>
  <w:style w:type="paragraph" w:styleId="17">
    <w:name w:val="No Spacing"/>
    <w:qFormat/>
    <w:uiPriority w:val="1"/>
    <w:pPr>
      <w:widowControl w:val="0"/>
    </w:pPr>
    <w:rPr>
      <w:rFonts w:ascii="Microsoft JhengHei Light" w:hAnsi="Microsoft JhengHei Light" w:eastAsia="Microsoft JhengHei Light" w:cs="Microsoft JhengHei Light"/>
      <w:color w:val="000000"/>
      <w:sz w:val="24"/>
      <w:szCs w:val="24"/>
      <w:lang w:val="zh-TW" w:eastAsia="zh-TW" w:bidi="zh-TW"/>
    </w:rPr>
  </w:style>
  <w:style w:type="character" w:customStyle="1" w:styleId="18">
    <w:name w:val="日期 Char"/>
    <w:basedOn w:val="10"/>
    <w:link w:val="3"/>
    <w:qFormat/>
    <w:uiPriority w:val="0"/>
    <w:rPr>
      <w:rFonts w:asciiTheme="minorHAnsi" w:hAnsiTheme="minorHAnsi" w:eastAsiaTheme="minorEastAsia" w:cstheme="minorBidi"/>
      <w:kern w:val="2"/>
      <w:sz w:val="21"/>
      <w:szCs w:val="24"/>
    </w:rPr>
  </w:style>
  <w:style w:type="character" w:customStyle="1" w:styleId="19">
    <w:name w:val="txt181"/>
    <w:qFormat/>
    <w:uiPriority w:val="0"/>
    <w:rPr>
      <w:rFonts w:hint="eastAsia" w:ascii="宋体" w:hAnsi="宋体" w:eastAsia="宋体"/>
      <w:b/>
      <w:bCs/>
      <w:color w:val="003CC8"/>
      <w:sz w:val="52"/>
      <w:szCs w:val="5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9</Pages>
  <Words>7033</Words>
  <Characters>7392</Characters>
  <Lines>150</Lines>
  <Paragraphs>42</Paragraphs>
  <TotalTime>170</TotalTime>
  <ScaleCrop>false</ScaleCrop>
  <LinksUpToDate>false</LinksUpToDate>
  <CharactersWithSpaces>7633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2021-08-26T08:10:00Z</dcterms:created>
  <dc:creator>Administrator.PC-20180830GCKL</dc:creator>
  <cp:lastModifiedBy>WPS_1625883245</cp:lastModifiedBy>
  <cp:lastPrinted>2021-08-26T10:09:00Z</cp:lastPrinted>
  <dcterms:modified xsi:type="dcterms:W3CDTF">2025-03-12T01:33:33Z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9F4273D9EB4E4AF7BC93B584687BBC44</vt:lpwstr>
  </property>
  <property fmtid="{D5CDD505-2E9C-101B-9397-08002B2CF9AE}" pid="4" name="KSOTemplateDocerSaveRecord">
    <vt:lpwstr>eyJoZGlkIjoiZGRjZGI2OTVlZDZlODM2M2Y3ZTUyZWM0MDEwYTg3MTIiLCJ1c2VySWQiOiIxMjMxNTE4Nzc5In0=</vt:lpwstr>
  </property>
</Properties>
</file>