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澜湖社区一季度居务公开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1.上交党费13800元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bookmarkStart w:id="0" w:name="_GoBack"/>
      <w:bookmarkEnd w:id="0"/>
      <w:r>
        <w:rPr>
          <w:rFonts w:hint="eastAsia"/>
          <w:lang w:val="en-US" w:eastAsia="zh-CN"/>
        </w:rPr>
        <w:t>低保户22户，其中特困供养对象2户（占润其、胡德苕）。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3.享受社保补贴对象148人。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4.享受残疾人护理补贴2人。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5.享受高龄补贴3人。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ZTgxOTIyNmYyZDVhYzRlMWZkYmRjOTJhNTYxNmQifQ=="/>
  </w:docVars>
  <w:rsids>
    <w:rsidRoot w:val="4FDC61C6"/>
    <w:rsid w:val="4FD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4</TotalTime>
  <ScaleCrop>false</ScaleCrop>
  <LinksUpToDate>false</LinksUpToDate>
  <CharactersWithSpaces>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2023-03-24T06:41:00Z</dcterms:created>
  <dc:creator>  。敏</dc:creator>
  <cp:lastModifiedBy>  。敏</cp:lastModifiedBy>
  <dcterms:modified xsi:type="dcterms:W3CDTF">2023-03-24T06:48:36Z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C0BF02DC6E074D519C7B324A08D93ACF</vt:lpwstr>
  </property>
</Properties>
</file>